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2933F7" w14:textId="6012816E" w:rsidR="00D60905" w:rsidRPr="00536688" w:rsidRDefault="00D10BE8" w:rsidP="00536688">
      <w:pPr>
        <w:spacing w:before="120" w:after="120" w:line="240" w:lineRule="auto"/>
        <w:rPr>
          <w:rFonts w:ascii="Times New Roman" w:hAnsi="Times New Roman" w:cs="Times New Roman"/>
          <w:b/>
          <w:sz w:val="32"/>
          <w:szCs w:val="32"/>
        </w:rPr>
      </w:pPr>
      <w:r w:rsidRPr="00536688">
        <w:rPr>
          <w:rFonts w:ascii="Times New Roman" w:hAnsi="Times New Roman" w:cs="Times New Roman"/>
          <w:b/>
          <w:sz w:val="32"/>
          <w:szCs w:val="32"/>
          <w:shd w:val="clear" w:color="auto" w:fill="FFFFFF"/>
        </w:rPr>
        <w:t xml:space="preserve">México </w:t>
      </w:r>
      <w:r w:rsidR="0070748D" w:rsidRPr="00536688">
        <w:rPr>
          <w:rFonts w:ascii="Times New Roman" w:hAnsi="Times New Roman" w:cs="Times New Roman"/>
          <w:b/>
          <w:sz w:val="32"/>
          <w:szCs w:val="32"/>
          <w:shd w:val="clear" w:color="auto" w:fill="FFFFFF"/>
        </w:rPr>
        <w:t xml:space="preserve">cuenta con </w:t>
      </w:r>
      <w:r w:rsidRPr="00536688">
        <w:rPr>
          <w:rFonts w:ascii="Times New Roman" w:hAnsi="Times New Roman" w:cs="Times New Roman"/>
          <w:b/>
          <w:sz w:val="32"/>
          <w:szCs w:val="32"/>
          <w:shd w:val="clear" w:color="auto" w:fill="FFFFFF"/>
        </w:rPr>
        <w:t xml:space="preserve">Libertad Humana </w:t>
      </w:r>
      <w:r w:rsidR="0070748D" w:rsidRPr="00536688">
        <w:rPr>
          <w:rFonts w:ascii="Times New Roman" w:hAnsi="Times New Roman" w:cs="Times New Roman"/>
          <w:b/>
          <w:sz w:val="32"/>
          <w:szCs w:val="32"/>
          <w:shd w:val="clear" w:color="auto" w:fill="FFFFFF"/>
        </w:rPr>
        <w:t>por debajo del promedio mundial</w:t>
      </w:r>
      <w:r w:rsidRPr="00536688">
        <w:rPr>
          <w:rFonts w:ascii="Times New Roman" w:hAnsi="Times New Roman" w:cs="Times New Roman"/>
          <w:b/>
          <w:sz w:val="32"/>
          <w:szCs w:val="32"/>
          <w:shd w:val="clear" w:color="auto" w:fill="FFFFFF"/>
        </w:rPr>
        <w:t xml:space="preserve"> </w:t>
      </w:r>
    </w:p>
    <w:p w14:paraId="2CE7DEFA" w14:textId="6AB24E8C" w:rsidR="00120073" w:rsidRPr="00536688" w:rsidRDefault="00536688" w:rsidP="00536688">
      <w:pPr>
        <w:spacing w:before="120" w:after="120" w:line="240" w:lineRule="auto"/>
        <w:rPr>
          <w:rFonts w:ascii="Times New Roman" w:hAnsi="Times New Roman" w:cs="Times New Roman"/>
          <w:b/>
          <w:bCs/>
          <w:sz w:val="32"/>
          <w:szCs w:val="32"/>
        </w:rPr>
      </w:pPr>
      <w:r w:rsidRPr="00536688">
        <w:rPr>
          <w:rFonts w:ascii="Times New Roman" w:hAnsi="Times New Roman" w:cs="Times New Roman"/>
          <w:b/>
          <w:bCs/>
          <w:sz w:val="32"/>
          <w:szCs w:val="32"/>
        </w:rPr>
        <w:t xml:space="preserve">Por </w:t>
      </w:r>
      <w:r w:rsidR="00603CA3" w:rsidRPr="00536688">
        <w:rPr>
          <w:rFonts w:ascii="Times New Roman" w:hAnsi="Times New Roman" w:cs="Times New Roman"/>
          <w:b/>
          <w:bCs/>
          <w:sz w:val="32"/>
          <w:szCs w:val="32"/>
        </w:rPr>
        <w:t>José Luis Romero Hicks</w:t>
      </w:r>
    </w:p>
    <w:p w14:paraId="24D2E8B2" w14:textId="55B7D46B" w:rsidR="00AE6E64" w:rsidRPr="00536688" w:rsidRDefault="00AE6E64"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Hace unos días se dio a conocer el informe anual sobre la libertad humana que elaboran el Cato Institute y el Fraser Institute.</w:t>
      </w:r>
    </w:p>
    <w:p w14:paraId="7B1A41D3" w14:textId="77777777" w:rsidR="00AE6E64" w:rsidRPr="00536688" w:rsidRDefault="00AE6E64"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 xml:space="preserve">Esta es la sexta edición del informe, el cual está hecho para presentar el estado de la libertad humana en el mundo sobre la base de una medida amplia que abarca la libertad personal, civil y económica. </w:t>
      </w:r>
    </w:p>
    <w:p w14:paraId="6D57FA8C" w14:textId="77777777" w:rsidR="00AE6E64" w:rsidRPr="00536688" w:rsidRDefault="00AE6E64"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 xml:space="preserve">Como señala el propio Cato Institute, la libertad humana es un concepto social que reconoce la dignidad de las personas y se define aquí como ausencia de coacción coercitiva. </w:t>
      </w:r>
    </w:p>
    <w:p w14:paraId="0BC9CB80" w14:textId="268CFDA9" w:rsidR="00AE6E64" w:rsidRPr="00536688" w:rsidRDefault="00564418" w:rsidP="00536688">
      <w:pPr>
        <w:spacing w:before="120" w:after="120" w:line="240" w:lineRule="auto"/>
        <w:rPr>
          <w:rFonts w:ascii="Times New Roman" w:hAnsi="Times New Roman" w:cs="Times New Roman"/>
          <w:sz w:val="32"/>
          <w:szCs w:val="32"/>
        </w:rPr>
      </w:pPr>
      <w:r>
        <w:rPr>
          <w:rFonts w:ascii="Times New Roman" w:hAnsi="Times New Roman" w:cs="Times New Roman"/>
          <w:sz w:val="32"/>
          <w:szCs w:val="32"/>
        </w:rPr>
        <w:t>Ustedes se preguntarán, ¿p</w:t>
      </w:r>
      <w:r w:rsidR="00AE6E64" w:rsidRPr="00536688">
        <w:rPr>
          <w:rFonts w:ascii="Times New Roman" w:hAnsi="Times New Roman" w:cs="Times New Roman"/>
          <w:sz w:val="32"/>
          <w:szCs w:val="32"/>
        </w:rPr>
        <w:t>or</w:t>
      </w:r>
      <w:r>
        <w:rPr>
          <w:rFonts w:ascii="Times New Roman" w:hAnsi="Times New Roman" w:cs="Times New Roman"/>
          <w:sz w:val="32"/>
          <w:szCs w:val="32"/>
        </w:rPr>
        <w:t xml:space="preserve"> </w:t>
      </w:r>
      <w:r w:rsidR="00AE6E64" w:rsidRPr="00536688">
        <w:rPr>
          <w:rFonts w:ascii="Times New Roman" w:hAnsi="Times New Roman" w:cs="Times New Roman"/>
          <w:sz w:val="32"/>
          <w:szCs w:val="32"/>
        </w:rPr>
        <w:t>qué se pretende medir la libertad si es un ámbito tan subjetivo y que depende de aspectos culturales y del contexto que prevalece en el entorno?</w:t>
      </w:r>
    </w:p>
    <w:p w14:paraId="4F3B58B3" w14:textId="1C80B117" w:rsidR="00AE6E64" w:rsidRPr="00536688" w:rsidRDefault="00AE6E64"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En primer lugar, la libertad humana es un aspecto mucho menos subjetivo de lo que pensamos</w:t>
      </w:r>
      <w:r w:rsidR="00DC5445" w:rsidRPr="00536688">
        <w:rPr>
          <w:rFonts w:ascii="Times New Roman" w:hAnsi="Times New Roman" w:cs="Times New Roman"/>
          <w:sz w:val="32"/>
          <w:szCs w:val="32"/>
        </w:rPr>
        <w:t>. L</w:t>
      </w:r>
      <w:r w:rsidRPr="00536688">
        <w:rPr>
          <w:rFonts w:ascii="Times New Roman" w:hAnsi="Times New Roman" w:cs="Times New Roman"/>
          <w:sz w:val="32"/>
          <w:szCs w:val="32"/>
        </w:rPr>
        <w:t>a libertad para realizar alguna acción es la misma en México que en Suiz</w:t>
      </w:r>
      <w:r w:rsidR="009E0BDF" w:rsidRPr="00536688">
        <w:rPr>
          <w:rFonts w:ascii="Times New Roman" w:hAnsi="Times New Roman" w:cs="Times New Roman"/>
          <w:sz w:val="32"/>
          <w:szCs w:val="32"/>
        </w:rPr>
        <w:t>a, pero lo que suele haber son diferentes percepciones sobre la libertad</w:t>
      </w:r>
      <w:r w:rsidR="00DC5445" w:rsidRPr="00536688">
        <w:rPr>
          <w:rFonts w:ascii="Times New Roman" w:hAnsi="Times New Roman" w:cs="Times New Roman"/>
          <w:sz w:val="32"/>
          <w:szCs w:val="32"/>
        </w:rPr>
        <w:t>.</w:t>
      </w:r>
    </w:p>
    <w:p w14:paraId="3D82A3FD" w14:textId="49A3821E" w:rsidR="00AE6E64" w:rsidRPr="00536688" w:rsidRDefault="00AE6E64"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Por ejemplo,</w:t>
      </w:r>
      <w:r w:rsidR="00DC5445" w:rsidRPr="00536688">
        <w:rPr>
          <w:rFonts w:ascii="Times New Roman" w:hAnsi="Times New Roman" w:cs="Times New Roman"/>
          <w:sz w:val="32"/>
          <w:szCs w:val="32"/>
        </w:rPr>
        <w:t xml:space="preserve"> pensemos en </w:t>
      </w:r>
      <w:r w:rsidR="00564418">
        <w:rPr>
          <w:rFonts w:ascii="Times New Roman" w:hAnsi="Times New Roman" w:cs="Times New Roman"/>
          <w:sz w:val="32"/>
          <w:szCs w:val="32"/>
        </w:rPr>
        <w:t>una actividad humana específica:</w:t>
      </w:r>
      <w:r w:rsidR="00DC5445" w:rsidRPr="00536688">
        <w:rPr>
          <w:rFonts w:ascii="Times New Roman" w:hAnsi="Times New Roman" w:cs="Times New Roman"/>
          <w:sz w:val="32"/>
          <w:szCs w:val="32"/>
        </w:rPr>
        <w:t xml:space="preserve"> el comercio. Ha</w:t>
      </w:r>
      <w:r w:rsidRPr="00536688">
        <w:rPr>
          <w:rFonts w:ascii="Times New Roman" w:hAnsi="Times New Roman" w:cs="Times New Roman"/>
          <w:sz w:val="32"/>
          <w:szCs w:val="32"/>
        </w:rPr>
        <w:t>y muchos niveles de libertad para comerciar</w:t>
      </w:r>
      <w:r w:rsidR="00DC5445" w:rsidRPr="00536688">
        <w:rPr>
          <w:rFonts w:ascii="Times New Roman" w:hAnsi="Times New Roman" w:cs="Times New Roman"/>
          <w:sz w:val="32"/>
          <w:szCs w:val="32"/>
        </w:rPr>
        <w:t xml:space="preserve"> según el país del que se trate</w:t>
      </w:r>
      <w:r w:rsidRPr="00536688">
        <w:rPr>
          <w:rFonts w:ascii="Times New Roman" w:hAnsi="Times New Roman" w:cs="Times New Roman"/>
          <w:sz w:val="32"/>
          <w:szCs w:val="32"/>
        </w:rPr>
        <w:t xml:space="preserve">, lo mismo que muchas restricciones para hacerlo. </w:t>
      </w:r>
      <w:r w:rsidR="00564418">
        <w:rPr>
          <w:rFonts w:ascii="Times New Roman" w:hAnsi="Times New Roman" w:cs="Times New Roman"/>
          <w:sz w:val="32"/>
          <w:szCs w:val="32"/>
        </w:rPr>
        <w:t>U</w:t>
      </w:r>
      <w:r w:rsidR="00DC5445" w:rsidRPr="00536688">
        <w:rPr>
          <w:rFonts w:ascii="Times New Roman" w:hAnsi="Times New Roman" w:cs="Times New Roman"/>
          <w:sz w:val="32"/>
          <w:szCs w:val="32"/>
        </w:rPr>
        <w:t xml:space="preserve">n empresario puede percibir </w:t>
      </w:r>
      <w:r w:rsidR="001F3D0B" w:rsidRPr="00536688">
        <w:rPr>
          <w:rFonts w:ascii="Times New Roman" w:hAnsi="Times New Roman" w:cs="Times New Roman"/>
          <w:sz w:val="32"/>
          <w:szCs w:val="32"/>
        </w:rPr>
        <w:t>un nivel alto de libertad para comerciar, pero si comparamos las condiciones de libertad para comerciar que existen en su país, podemos encontrar que existen muchas restricciones para esta actividad. Entonces, una cosa es la percepción sobre la libertad y otra distinta son las condiciones de libertad que existen.</w:t>
      </w:r>
      <w:r w:rsidRPr="00536688">
        <w:rPr>
          <w:rFonts w:ascii="Times New Roman" w:hAnsi="Times New Roman" w:cs="Times New Roman"/>
          <w:sz w:val="32"/>
          <w:szCs w:val="32"/>
        </w:rPr>
        <w:t xml:space="preserve"> </w:t>
      </w:r>
    </w:p>
    <w:p w14:paraId="36255DC0" w14:textId="20C3A519" w:rsidR="001F3D0B" w:rsidRPr="00536688" w:rsidRDefault="001F3D0B"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 xml:space="preserve">En segundo lugar, como </w:t>
      </w:r>
      <w:r w:rsidR="00AE6E64" w:rsidRPr="00536688">
        <w:rPr>
          <w:rFonts w:ascii="Times New Roman" w:hAnsi="Times New Roman" w:cs="Times New Roman"/>
          <w:sz w:val="32"/>
          <w:szCs w:val="32"/>
        </w:rPr>
        <w:t xml:space="preserve">la libertad es inherentemente valiosa y juega un papel en el progreso humano, vale la pena medirla con cuidado. </w:t>
      </w:r>
      <w:r w:rsidRPr="00536688">
        <w:rPr>
          <w:rFonts w:ascii="Times New Roman" w:hAnsi="Times New Roman" w:cs="Times New Roman"/>
          <w:sz w:val="32"/>
          <w:szCs w:val="32"/>
        </w:rPr>
        <w:t xml:space="preserve">Y, en tercer lugar, la libertad es un valor que cuesta mucho </w:t>
      </w:r>
      <w:r w:rsidRPr="00536688">
        <w:rPr>
          <w:rFonts w:ascii="Times New Roman" w:hAnsi="Times New Roman" w:cs="Times New Roman"/>
          <w:sz w:val="32"/>
          <w:szCs w:val="32"/>
        </w:rPr>
        <w:lastRenderedPageBreak/>
        <w:t>trabajo y mucho tiempo alcanzar, pero que se puede perder muy rápidamente. Por lo tanto, medir la libertad es una manera de saber si nuestra libertad está disminuyendo, pues así podemos darnos cuenta de qué cosas se necesitan cambiar para que esto no suceda.</w:t>
      </w:r>
    </w:p>
    <w:p w14:paraId="085CFC38" w14:textId="599044A6" w:rsidR="00AE6E64" w:rsidRPr="00536688" w:rsidRDefault="00AE6E64"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 xml:space="preserve">El Índice de Libertad Humana es un recurso que puede ayudar a observar de manera más objetiva las relaciones entre la libertad y otros fenómenos sociales y económicos, así como las formas en que las diversas dimensiones de la libertad interactúan entre sí. </w:t>
      </w:r>
    </w:p>
    <w:p w14:paraId="1A0D21AF" w14:textId="281EA37C" w:rsidR="001F3D0B" w:rsidRPr="00536688" w:rsidRDefault="001F3D0B"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 xml:space="preserve">Esta versión del índice de Libertad Humana </w:t>
      </w:r>
      <w:r w:rsidR="00CA02C3" w:rsidRPr="00536688">
        <w:rPr>
          <w:rFonts w:ascii="Times New Roman" w:hAnsi="Times New Roman" w:cs="Times New Roman"/>
          <w:sz w:val="32"/>
          <w:szCs w:val="32"/>
        </w:rPr>
        <w:t xml:space="preserve">se basa en dos apartados, libertad personal y libertad económica, y </w:t>
      </w:r>
      <w:r w:rsidRPr="00536688">
        <w:rPr>
          <w:rFonts w:ascii="Times New Roman" w:hAnsi="Times New Roman" w:cs="Times New Roman"/>
          <w:sz w:val="32"/>
          <w:szCs w:val="32"/>
        </w:rPr>
        <w:t xml:space="preserve">utiliza 76 indicadores </w:t>
      </w:r>
      <w:r w:rsidR="00564418">
        <w:rPr>
          <w:rFonts w:ascii="Times New Roman" w:hAnsi="Times New Roman" w:cs="Times New Roman"/>
          <w:sz w:val="32"/>
          <w:szCs w:val="32"/>
        </w:rPr>
        <w:t>repartidos en ambos apartados</w:t>
      </w:r>
      <w:r w:rsidR="00CA02C3" w:rsidRPr="00536688">
        <w:rPr>
          <w:rFonts w:ascii="Times New Roman" w:hAnsi="Times New Roman" w:cs="Times New Roman"/>
          <w:sz w:val="32"/>
          <w:szCs w:val="32"/>
        </w:rPr>
        <w:t xml:space="preserve"> que comprenden</w:t>
      </w:r>
      <w:r w:rsidRPr="00536688">
        <w:rPr>
          <w:rFonts w:ascii="Times New Roman" w:hAnsi="Times New Roman" w:cs="Times New Roman"/>
          <w:sz w:val="32"/>
          <w:szCs w:val="32"/>
        </w:rPr>
        <w:t xml:space="preserve"> las siguientes áreas:</w:t>
      </w:r>
    </w:p>
    <w:p w14:paraId="037FECBC" w14:textId="5AC05A98" w:rsidR="001F3D0B" w:rsidRPr="00536688" w:rsidRDefault="00CA02C3" w:rsidP="00536688">
      <w:pPr>
        <w:pStyle w:val="Prrafodelista"/>
        <w:numPr>
          <w:ilvl w:val="0"/>
          <w:numId w:val="48"/>
        </w:numPr>
        <w:spacing w:before="120" w:after="120"/>
        <w:contextualSpacing w:val="0"/>
        <w:rPr>
          <w:sz w:val="32"/>
          <w:szCs w:val="32"/>
        </w:rPr>
      </w:pPr>
      <w:r w:rsidRPr="00536688">
        <w:rPr>
          <w:sz w:val="32"/>
          <w:szCs w:val="32"/>
        </w:rPr>
        <w:t>Estado de derecho</w:t>
      </w:r>
    </w:p>
    <w:p w14:paraId="20605DA0" w14:textId="77777777" w:rsidR="00CA02C3" w:rsidRPr="00536688" w:rsidRDefault="00CA02C3" w:rsidP="00536688">
      <w:pPr>
        <w:pStyle w:val="Prrafodelista"/>
        <w:spacing w:before="120" w:after="120"/>
        <w:contextualSpacing w:val="0"/>
        <w:rPr>
          <w:sz w:val="32"/>
          <w:szCs w:val="32"/>
        </w:rPr>
      </w:pPr>
    </w:p>
    <w:p w14:paraId="5DA9A570" w14:textId="77777777" w:rsidR="001F3D0B" w:rsidRPr="00536688" w:rsidRDefault="001F3D0B" w:rsidP="00536688">
      <w:pPr>
        <w:pStyle w:val="Prrafodelista"/>
        <w:numPr>
          <w:ilvl w:val="0"/>
          <w:numId w:val="48"/>
        </w:numPr>
        <w:spacing w:before="120" w:after="120"/>
        <w:contextualSpacing w:val="0"/>
        <w:rPr>
          <w:sz w:val="32"/>
          <w:szCs w:val="32"/>
        </w:rPr>
      </w:pPr>
      <w:r w:rsidRPr="00536688">
        <w:rPr>
          <w:sz w:val="32"/>
          <w:szCs w:val="32"/>
        </w:rPr>
        <w:t>Seguridad y protección</w:t>
      </w:r>
    </w:p>
    <w:p w14:paraId="304E9E8C" w14:textId="77777777" w:rsidR="00CA02C3" w:rsidRPr="00536688" w:rsidRDefault="00CA02C3" w:rsidP="00536688">
      <w:pPr>
        <w:pStyle w:val="Prrafodelista"/>
        <w:spacing w:before="120" w:after="120"/>
        <w:contextualSpacing w:val="0"/>
        <w:rPr>
          <w:sz w:val="32"/>
          <w:szCs w:val="32"/>
        </w:rPr>
      </w:pPr>
    </w:p>
    <w:p w14:paraId="503C9BEB" w14:textId="338C8171" w:rsidR="001F3D0B" w:rsidRPr="00536688" w:rsidRDefault="001F3D0B" w:rsidP="00536688">
      <w:pPr>
        <w:pStyle w:val="Prrafodelista"/>
        <w:numPr>
          <w:ilvl w:val="0"/>
          <w:numId w:val="48"/>
        </w:numPr>
        <w:spacing w:before="120" w:after="120"/>
        <w:contextualSpacing w:val="0"/>
        <w:rPr>
          <w:sz w:val="32"/>
          <w:szCs w:val="32"/>
        </w:rPr>
      </w:pPr>
      <w:r w:rsidRPr="00536688">
        <w:rPr>
          <w:sz w:val="32"/>
          <w:szCs w:val="32"/>
        </w:rPr>
        <w:t>Movimiento</w:t>
      </w:r>
    </w:p>
    <w:p w14:paraId="190E529F" w14:textId="77777777" w:rsidR="00CA02C3" w:rsidRPr="00536688" w:rsidRDefault="00CA02C3" w:rsidP="00536688">
      <w:pPr>
        <w:pStyle w:val="Prrafodelista"/>
        <w:spacing w:before="120" w:after="120"/>
        <w:contextualSpacing w:val="0"/>
        <w:rPr>
          <w:sz w:val="32"/>
          <w:szCs w:val="32"/>
        </w:rPr>
      </w:pPr>
    </w:p>
    <w:p w14:paraId="4036653B" w14:textId="560BAD90" w:rsidR="001F3D0B" w:rsidRPr="00536688" w:rsidRDefault="001F3D0B" w:rsidP="00536688">
      <w:pPr>
        <w:pStyle w:val="Prrafodelista"/>
        <w:numPr>
          <w:ilvl w:val="0"/>
          <w:numId w:val="48"/>
        </w:numPr>
        <w:spacing w:before="120" w:after="120"/>
        <w:contextualSpacing w:val="0"/>
        <w:rPr>
          <w:sz w:val="32"/>
          <w:szCs w:val="32"/>
        </w:rPr>
      </w:pPr>
      <w:r w:rsidRPr="00536688">
        <w:rPr>
          <w:sz w:val="32"/>
          <w:szCs w:val="32"/>
        </w:rPr>
        <w:t>Religión</w:t>
      </w:r>
    </w:p>
    <w:p w14:paraId="36B27F72" w14:textId="77777777" w:rsidR="00CA02C3" w:rsidRPr="00536688" w:rsidRDefault="00CA02C3" w:rsidP="00536688">
      <w:pPr>
        <w:pStyle w:val="Prrafodelista"/>
        <w:spacing w:before="120" w:after="120"/>
        <w:contextualSpacing w:val="0"/>
        <w:rPr>
          <w:sz w:val="32"/>
          <w:szCs w:val="32"/>
        </w:rPr>
      </w:pPr>
    </w:p>
    <w:p w14:paraId="01D660A1" w14:textId="58F7D4FB" w:rsidR="001F3D0B" w:rsidRPr="00536688" w:rsidRDefault="001F3D0B" w:rsidP="00536688">
      <w:pPr>
        <w:pStyle w:val="Prrafodelista"/>
        <w:numPr>
          <w:ilvl w:val="0"/>
          <w:numId w:val="48"/>
        </w:numPr>
        <w:spacing w:before="120" w:after="120"/>
        <w:contextualSpacing w:val="0"/>
        <w:rPr>
          <w:sz w:val="32"/>
          <w:szCs w:val="32"/>
        </w:rPr>
      </w:pPr>
      <w:r w:rsidRPr="00536688">
        <w:rPr>
          <w:sz w:val="32"/>
          <w:szCs w:val="32"/>
        </w:rPr>
        <w:t>Asociación, Asamblea y Sociedad Civil</w:t>
      </w:r>
    </w:p>
    <w:p w14:paraId="79A69709" w14:textId="77777777" w:rsidR="00CA02C3" w:rsidRPr="00536688" w:rsidRDefault="00CA02C3" w:rsidP="00536688">
      <w:pPr>
        <w:pStyle w:val="Prrafodelista"/>
        <w:spacing w:before="120" w:after="120"/>
        <w:contextualSpacing w:val="0"/>
        <w:rPr>
          <w:sz w:val="32"/>
          <w:szCs w:val="32"/>
        </w:rPr>
      </w:pPr>
    </w:p>
    <w:p w14:paraId="1845ABF3" w14:textId="798836AD" w:rsidR="001F3D0B" w:rsidRPr="00536688" w:rsidRDefault="001F3D0B" w:rsidP="00536688">
      <w:pPr>
        <w:pStyle w:val="Prrafodelista"/>
        <w:numPr>
          <w:ilvl w:val="0"/>
          <w:numId w:val="48"/>
        </w:numPr>
        <w:spacing w:before="120" w:after="120"/>
        <w:contextualSpacing w:val="0"/>
        <w:rPr>
          <w:sz w:val="32"/>
          <w:szCs w:val="32"/>
        </w:rPr>
      </w:pPr>
      <w:r w:rsidRPr="00536688">
        <w:rPr>
          <w:sz w:val="32"/>
          <w:szCs w:val="32"/>
        </w:rPr>
        <w:t>Expresión e información</w:t>
      </w:r>
    </w:p>
    <w:p w14:paraId="22CF68F5" w14:textId="77777777" w:rsidR="00CA02C3" w:rsidRPr="00536688" w:rsidRDefault="00CA02C3" w:rsidP="00536688">
      <w:pPr>
        <w:pStyle w:val="Prrafodelista"/>
        <w:spacing w:before="120" w:after="120"/>
        <w:contextualSpacing w:val="0"/>
        <w:rPr>
          <w:sz w:val="32"/>
          <w:szCs w:val="32"/>
        </w:rPr>
      </w:pPr>
    </w:p>
    <w:p w14:paraId="43E24A3E" w14:textId="37D5DEC1" w:rsidR="001F3D0B" w:rsidRPr="00536688" w:rsidRDefault="001F3D0B" w:rsidP="00536688">
      <w:pPr>
        <w:pStyle w:val="Prrafodelista"/>
        <w:numPr>
          <w:ilvl w:val="0"/>
          <w:numId w:val="48"/>
        </w:numPr>
        <w:spacing w:before="120" w:after="120"/>
        <w:contextualSpacing w:val="0"/>
        <w:rPr>
          <w:sz w:val="32"/>
          <w:szCs w:val="32"/>
        </w:rPr>
      </w:pPr>
      <w:r w:rsidRPr="00536688">
        <w:rPr>
          <w:sz w:val="32"/>
          <w:szCs w:val="32"/>
        </w:rPr>
        <w:t>Identidad y relaciones</w:t>
      </w:r>
    </w:p>
    <w:p w14:paraId="37C7B48F" w14:textId="77777777" w:rsidR="00CA02C3" w:rsidRPr="00536688" w:rsidRDefault="00CA02C3" w:rsidP="00536688">
      <w:pPr>
        <w:pStyle w:val="Prrafodelista"/>
        <w:spacing w:before="120" w:after="120"/>
        <w:contextualSpacing w:val="0"/>
        <w:rPr>
          <w:sz w:val="32"/>
          <w:szCs w:val="32"/>
        </w:rPr>
      </w:pPr>
    </w:p>
    <w:p w14:paraId="5B470982" w14:textId="7EEBD141" w:rsidR="001F3D0B" w:rsidRPr="00536688" w:rsidRDefault="001F3D0B" w:rsidP="00536688">
      <w:pPr>
        <w:pStyle w:val="Prrafodelista"/>
        <w:numPr>
          <w:ilvl w:val="0"/>
          <w:numId w:val="48"/>
        </w:numPr>
        <w:spacing w:before="120" w:after="120"/>
        <w:contextualSpacing w:val="0"/>
        <w:rPr>
          <w:sz w:val="32"/>
          <w:szCs w:val="32"/>
        </w:rPr>
      </w:pPr>
      <w:r w:rsidRPr="00536688">
        <w:rPr>
          <w:sz w:val="32"/>
          <w:szCs w:val="32"/>
        </w:rPr>
        <w:t>Tamaño del gobierno</w:t>
      </w:r>
    </w:p>
    <w:p w14:paraId="57254BC6" w14:textId="77777777" w:rsidR="00CA02C3" w:rsidRPr="00536688" w:rsidRDefault="00CA02C3" w:rsidP="00536688">
      <w:pPr>
        <w:pStyle w:val="Prrafodelista"/>
        <w:spacing w:before="120" w:after="120"/>
        <w:contextualSpacing w:val="0"/>
        <w:rPr>
          <w:sz w:val="32"/>
          <w:szCs w:val="32"/>
        </w:rPr>
      </w:pPr>
    </w:p>
    <w:p w14:paraId="4F44AA06" w14:textId="2439C41D" w:rsidR="001F3D0B" w:rsidRPr="00536688" w:rsidRDefault="001F3D0B" w:rsidP="00536688">
      <w:pPr>
        <w:pStyle w:val="Prrafodelista"/>
        <w:numPr>
          <w:ilvl w:val="0"/>
          <w:numId w:val="48"/>
        </w:numPr>
        <w:spacing w:before="120" w:after="120"/>
        <w:contextualSpacing w:val="0"/>
        <w:rPr>
          <w:sz w:val="32"/>
          <w:szCs w:val="32"/>
        </w:rPr>
      </w:pPr>
      <w:r w:rsidRPr="00536688">
        <w:rPr>
          <w:sz w:val="32"/>
          <w:szCs w:val="32"/>
        </w:rPr>
        <w:lastRenderedPageBreak/>
        <w:t>Sistema legal y derechos de propiedad</w:t>
      </w:r>
    </w:p>
    <w:p w14:paraId="29448946" w14:textId="77777777" w:rsidR="00CA02C3" w:rsidRPr="00536688" w:rsidRDefault="00CA02C3" w:rsidP="00536688">
      <w:pPr>
        <w:pStyle w:val="Prrafodelista"/>
        <w:spacing w:before="120" w:after="120"/>
        <w:contextualSpacing w:val="0"/>
        <w:rPr>
          <w:sz w:val="32"/>
          <w:szCs w:val="32"/>
        </w:rPr>
      </w:pPr>
    </w:p>
    <w:p w14:paraId="183B944E" w14:textId="35556D08" w:rsidR="001F3D0B" w:rsidRPr="00536688" w:rsidRDefault="00AF3A20" w:rsidP="00536688">
      <w:pPr>
        <w:pStyle w:val="Prrafodelista"/>
        <w:numPr>
          <w:ilvl w:val="0"/>
          <w:numId w:val="48"/>
        </w:numPr>
        <w:spacing w:before="120" w:after="120"/>
        <w:contextualSpacing w:val="0"/>
        <w:rPr>
          <w:sz w:val="32"/>
          <w:szCs w:val="32"/>
        </w:rPr>
      </w:pPr>
      <w:r w:rsidRPr="00536688">
        <w:rPr>
          <w:sz w:val="32"/>
          <w:szCs w:val="32"/>
        </w:rPr>
        <w:t>Solidez monetaria</w:t>
      </w:r>
    </w:p>
    <w:p w14:paraId="2202C7EC" w14:textId="77777777" w:rsidR="00CA02C3" w:rsidRPr="00536688" w:rsidRDefault="00CA02C3" w:rsidP="00536688">
      <w:pPr>
        <w:pStyle w:val="Prrafodelista"/>
        <w:spacing w:before="120" w:after="120"/>
        <w:contextualSpacing w:val="0"/>
        <w:rPr>
          <w:sz w:val="32"/>
          <w:szCs w:val="32"/>
        </w:rPr>
      </w:pPr>
    </w:p>
    <w:p w14:paraId="40B52BEF" w14:textId="2EAC45E9" w:rsidR="001F3D0B" w:rsidRPr="00536688" w:rsidRDefault="001F3D0B" w:rsidP="00536688">
      <w:pPr>
        <w:pStyle w:val="Prrafodelista"/>
        <w:numPr>
          <w:ilvl w:val="0"/>
          <w:numId w:val="48"/>
        </w:numPr>
        <w:spacing w:before="120" w:after="120"/>
        <w:contextualSpacing w:val="0"/>
        <w:rPr>
          <w:sz w:val="32"/>
          <w:szCs w:val="32"/>
        </w:rPr>
      </w:pPr>
      <w:r w:rsidRPr="00536688">
        <w:rPr>
          <w:sz w:val="32"/>
          <w:szCs w:val="32"/>
        </w:rPr>
        <w:t>Libertad para comerciar internacionalmente</w:t>
      </w:r>
    </w:p>
    <w:p w14:paraId="42D2DE18" w14:textId="77777777" w:rsidR="00CA02C3" w:rsidRPr="00536688" w:rsidRDefault="00CA02C3" w:rsidP="00536688">
      <w:pPr>
        <w:pStyle w:val="Prrafodelista"/>
        <w:spacing w:before="120" w:after="120"/>
        <w:contextualSpacing w:val="0"/>
        <w:rPr>
          <w:sz w:val="32"/>
          <w:szCs w:val="32"/>
        </w:rPr>
      </w:pPr>
    </w:p>
    <w:p w14:paraId="7208E380" w14:textId="21227AEF" w:rsidR="00AE6E64" w:rsidRPr="00536688" w:rsidRDefault="001F3D0B" w:rsidP="00536688">
      <w:pPr>
        <w:pStyle w:val="Prrafodelista"/>
        <w:numPr>
          <w:ilvl w:val="0"/>
          <w:numId w:val="48"/>
        </w:numPr>
        <w:spacing w:before="120" w:after="120"/>
        <w:contextualSpacing w:val="0"/>
        <w:rPr>
          <w:sz w:val="32"/>
          <w:szCs w:val="32"/>
        </w:rPr>
      </w:pPr>
      <w:r w:rsidRPr="00536688">
        <w:rPr>
          <w:sz w:val="32"/>
          <w:szCs w:val="32"/>
        </w:rPr>
        <w:t>Regulación de Crédito, Trabajo y Negocios</w:t>
      </w:r>
    </w:p>
    <w:p w14:paraId="473BC1D1" w14:textId="77777777" w:rsidR="00AE6E64" w:rsidRPr="00536688" w:rsidRDefault="00AE6E64" w:rsidP="00536688">
      <w:pPr>
        <w:spacing w:before="120" w:after="120" w:line="240" w:lineRule="auto"/>
        <w:rPr>
          <w:rFonts w:ascii="Times New Roman" w:hAnsi="Times New Roman" w:cs="Times New Roman"/>
          <w:sz w:val="32"/>
          <w:szCs w:val="32"/>
        </w:rPr>
      </w:pPr>
    </w:p>
    <w:p w14:paraId="6DAC7570" w14:textId="68B80710" w:rsidR="00AE6E64" w:rsidRPr="00536688" w:rsidRDefault="001F3D0B"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En esta versión se incluye a 162 países y se utilizan los datos que se recabaron en 2018, ya que son los datos más recientes que se tienen para poder realizar el estudio completo. Seguramente en la edición de 2021, se estarán utilizando los datos de 2019, y así sucesivamente.</w:t>
      </w:r>
    </w:p>
    <w:p w14:paraId="31D9666B" w14:textId="56174367" w:rsidR="001F3D0B" w:rsidRPr="00536688" w:rsidRDefault="001F3D0B"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sz w:val="32"/>
          <w:szCs w:val="32"/>
        </w:rPr>
        <w:t>El índice evalúa la libertad humana en una escala de 0 a 10, donde cero es un nivel en el que existe nula libertad y 10 es el máximo nivel de libertad que se puede alcanzar.</w:t>
      </w:r>
      <w:r w:rsidR="00564418">
        <w:rPr>
          <w:rFonts w:ascii="Times New Roman" w:hAnsi="Times New Roman" w:cs="Times New Roman"/>
          <w:sz w:val="32"/>
          <w:szCs w:val="32"/>
        </w:rPr>
        <w:t xml:space="preserve"> </w:t>
      </w:r>
      <w:r w:rsidRPr="00536688">
        <w:rPr>
          <w:rFonts w:ascii="Times New Roman" w:hAnsi="Times New Roman" w:cs="Times New Roman"/>
          <w:sz w:val="32"/>
          <w:szCs w:val="32"/>
        </w:rPr>
        <w:t>A nivel mundial, el promedio de libertad humana este año fue de 6.93</w:t>
      </w:r>
      <w:r w:rsidR="00B75A13" w:rsidRPr="00536688">
        <w:rPr>
          <w:rFonts w:ascii="Times New Roman" w:hAnsi="Times New Roman" w:cs="Times New Roman"/>
          <w:sz w:val="32"/>
          <w:szCs w:val="32"/>
        </w:rPr>
        <w:t xml:space="preserve">, y como era de esperarse, se encontraron resultados sumamente contrastantes. </w:t>
      </w:r>
    </w:p>
    <w:p w14:paraId="75056F1F" w14:textId="77777777" w:rsidR="00CA772B" w:rsidRPr="00536688" w:rsidRDefault="00CA772B" w:rsidP="00536688">
      <w:pPr>
        <w:spacing w:before="120" w:after="120" w:line="240" w:lineRule="auto"/>
        <w:rPr>
          <w:rFonts w:ascii="Times New Roman" w:hAnsi="Times New Roman" w:cs="Times New Roman"/>
          <w:b/>
          <w:sz w:val="32"/>
          <w:szCs w:val="32"/>
        </w:rPr>
      </w:pPr>
    </w:p>
    <w:p w14:paraId="1D55A40D" w14:textId="2661123D" w:rsidR="00B75A13" w:rsidRPr="00536688" w:rsidRDefault="00B75A13" w:rsidP="00536688">
      <w:pPr>
        <w:spacing w:before="120" w:after="120" w:line="240" w:lineRule="auto"/>
        <w:rPr>
          <w:rFonts w:ascii="Times New Roman" w:hAnsi="Times New Roman" w:cs="Times New Roman"/>
          <w:b/>
          <w:sz w:val="32"/>
          <w:szCs w:val="32"/>
        </w:rPr>
      </w:pPr>
      <w:r w:rsidRPr="00536688">
        <w:rPr>
          <w:rFonts w:ascii="Times New Roman" w:hAnsi="Times New Roman" w:cs="Times New Roman"/>
          <w:b/>
          <w:sz w:val="32"/>
          <w:szCs w:val="32"/>
        </w:rPr>
        <w:t>Hallazgos</w:t>
      </w:r>
      <w:r w:rsidR="00CA772B" w:rsidRPr="00536688">
        <w:rPr>
          <w:rFonts w:ascii="Times New Roman" w:hAnsi="Times New Roman" w:cs="Times New Roman"/>
          <w:b/>
          <w:sz w:val="32"/>
          <w:szCs w:val="32"/>
        </w:rPr>
        <w:t xml:space="preserve"> del Índice de Libertad Humana 2020</w:t>
      </w:r>
    </w:p>
    <w:p w14:paraId="5E37FB4C" w14:textId="473EE5C0" w:rsidR="00CA772B" w:rsidRPr="00536688" w:rsidRDefault="00CA772B" w:rsidP="00536688">
      <w:pPr>
        <w:pStyle w:val="Prrafodelista"/>
        <w:numPr>
          <w:ilvl w:val="0"/>
          <w:numId w:val="49"/>
        </w:numPr>
        <w:spacing w:before="120" w:after="120"/>
        <w:contextualSpacing w:val="0"/>
        <w:rPr>
          <w:sz w:val="32"/>
          <w:szCs w:val="32"/>
        </w:rPr>
      </w:pPr>
      <w:r w:rsidRPr="00536688">
        <w:rPr>
          <w:sz w:val="32"/>
          <w:szCs w:val="32"/>
        </w:rPr>
        <w:t>La buena noticia es que este año 87 países aumentaron sus puntuaciones; la mala es que en 70 países las puntuaciones disminuyeron.</w:t>
      </w:r>
    </w:p>
    <w:p w14:paraId="5300C26D" w14:textId="293F28AA" w:rsidR="00CA772B" w:rsidRPr="00536688" w:rsidRDefault="00CA772B" w:rsidP="00536688">
      <w:pPr>
        <w:pStyle w:val="Prrafodelista"/>
        <w:spacing w:before="120" w:after="120"/>
        <w:contextualSpacing w:val="0"/>
        <w:rPr>
          <w:sz w:val="32"/>
          <w:szCs w:val="32"/>
        </w:rPr>
      </w:pPr>
    </w:p>
    <w:p w14:paraId="248D0CCE" w14:textId="1A7EE6FA" w:rsidR="00CA772B" w:rsidRPr="00536688" w:rsidRDefault="00CA772B" w:rsidP="00536688">
      <w:pPr>
        <w:pStyle w:val="Prrafodelista"/>
        <w:numPr>
          <w:ilvl w:val="0"/>
          <w:numId w:val="49"/>
        </w:numPr>
        <w:spacing w:before="120" w:after="120"/>
        <w:contextualSpacing w:val="0"/>
        <w:rPr>
          <w:sz w:val="32"/>
          <w:szCs w:val="32"/>
        </w:rPr>
      </w:pPr>
      <w:r w:rsidRPr="00536688">
        <w:rPr>
          <w:sz w:val="32"/>
          <w:szCs w:val="32"/>
        </w:rPr>
        <w:t>El Top 10 del ranking global en el Índice de Li</w:t>
      </w:r>
      <w:r w:rsidR="00564418">
        <w:rPr>
          <w:sz w:val="32"/>
          <w:szCs w:val="32"/>
        </w:rPr>
        <w:t>bertad Humana en 2020 lo ocupan</w:t>
      </w:r>
      <w:r w:rsidRPr="00536688">
        <w:rPr>
          <w:sz w:val="32"/>
          <w:szCs w:val="32"/>
        </w:rPr>
        <w:t xml:space="preserve"> Nueva Zelanda, Suiza, Hong Kong, Dinamarca, Australia, Canadá, Irlanda, Estonia y Al</w:t>
      </w:r>
      <w:r w:rsidR="00564418">
        <w:rPr>
          <w:sz w:val="32"/>
          <w:szCs w:val="32"/>
        </w:rPr>
        <w:t>emania y Suecia (empatados en</w:t>
      </w:r>
      <w:r w:rsidRPr="00536688">
        <w:rPr>
          <w:sz w:val="32"/>
          <w:szCs w:val="32"/>
        </w:rPr>
        <w:t xml:space="preserve"> noveno lugar). </w:t>
      </w:r>
    </w:p>
    <w:p w14:paraId="34FC2F66" w14:textId="68F6F2F4" w:rsidR="00CA772B" w:rsidRPr="00536688" w:rsidRDefault="00CA772B" w:rsidP="00536688">
      <w:pPr>
        <w:pStyle w:val="Prrafodelista"/>
        <w:spacing w:before="120" w:after="120"/>
        <w:contextualSpacing w:val="0"/>
        <w:rPr>
          <w:sz w:val="32"/>
          <w:szCs w:val="32"/>
        </w:rPr>
      </w:pPr>
    </w:p>
    <w:p w14:paraId="137480C9" w14:textId="26301ABA" w:rsidR="00CA772B" w:rsidRPr="00536688" w:rsidRDefault="00CA772B" w:rsidP="00536688">
      <w:pPr>
        <w:pStyle w:val="Prrafodelista"/>
        <w:numPr>
          <w:ilvl w:val="0"/>
          <w:numId w:val="49"/>
        </w:numPr>
        <w:spacing w:before="120" w:after="120"/>
        <w:contextualSpacing w:val="0"/>
        <w:rPr>
          <w:sz w:val="32"/>
          <w:szCs w:val="32"/>
        </w:rPr>
      </w:pPr>
      <w:r w:rsidRPr="00536688">
        <w:rPr>
          <w:sz w:val="32"/>
          <w:szCs w:val="32"/>
        </w:rPr>
        <w:lastRenderedPageBreak/>
        <w:t xml:space="preserve">En el contexto latinoamericano, </w:t>
      </w:r>
      <w:r w:rsidRPr="00536688">
        <w:rPr>
          <w:b/>
          <w:sz w:val="32"/>
          <w:szCs w:val="32"/>
        </w:rPr>
        <w:t>México</w:t>
      </w:r>
      <w:r w:rsidR="00F93E04" w:rsidRPr="00536688">
        <w:rPr>
          <w:sz w:val="32"/>
          <w:szCs w:val="32"/>
        </w:rPr>
        <w:t xml:space="preserve"> empata con Colombia</w:t>
      </w:r>
      <w:r w:rsidRPr="00536688">
        <w:rPr>
          <w:sz w:val="32"/>
          <w:szCs w:val="32"/>
        </w:rPr>
        <w:t xml:space="preserve"> (lugar 86 en el ranking global)</w:t>
      </w:r>
      <w:r w:rsidR="00F93E04" w:rsidRPr="00536688">
        <w:rPr>
          <w:sz w:val="32"/>
          <w:szCs w:val="32"/>
        </w:rPr>
        <w:t>, pero</w:t>
      </w:r>
      <w:r w:rsidRPr="00536688">
        <w:rPr>
          <w:sz w:val="32"/>
          <w:szCs w:val="32"/>
        </w:rPr>
        <w:t xml:space="preserve"> es superado por </w:t>
      </w:r>
      <w:r w:rsidRPr="00536688">
        <w:rPr>
          <w:b/>
          <w:sz w:val="32"/>
          <w:szCs w:val="32"/>
        </w:rPr>
        <w:t>Chile</w:t>
      </w:r>
      <w:r w:rsidRPr="00536688">
        <w:rPr>
          <w:sz w:val="32"/>
          <w:szCs w:val="32"/>
        </w:rPr>
        <w:t xml:space="preserve"> (lugar 30)</w:t>
      </w:r>
      <w:r w:rsidR="00AE7C1B" w:rsidRPr="00536688">
        <w:rPr>
          <w:sz w:val="32"/>
          <w:szCs w:val="32"/>
        </w:rPr>
        <w:t>, Panamá (lugar 41), Costa Rica (lugar 42), Perú (lugar 48), Guatemala (lugar 63), Paraguay (lugar 64), Ecuador (lugar 66)</w:t>
      </w:r>
      <w:r w:rsidR="00F93E04" w:rsidRPr="00536688">
        <w:rPr>
          <w:sz w:val="32"/>
          <w:szCs w:val="32"/>
        </w:rPr>
        <w:t xml:space="preserve">, </w:t>
      </w:r>
      <w:r w:rsidRPr="00536688">
        <w:rPr>
          <w:b/>
          <w:sz w:val="32"/>
          <w:szCs w:val="32"/>
        </w:rPr>
        <w:t>Argentina</w:t>
      </w:r>
      <w:r w:rsidRPr="00536688">
        <w:rPr>
          <w:sz w:val="32"/>
          <w:szCs w:val="32"/>
        </w:rPr>
        <w:t xml:space="preserve"> (lugar 70)</w:t>
      </w:r>
      <w:r w:rsidR="00F93E04" w:rsidRPr="00536688">
        <w:rPr>
          <w:sz w:val="32"/>
          <w:szCs w:val="32"/>
        </w:rPr>
        <w:t xml:space="preserve"> y El Salvador (lugar 73)</w:t>
      </w:r>
      <w:r w:rsidRPr="00536688">
        <w:rPr>
          <w:sz w:val="32"/>
          <w:szCs w:val="32"/>
        </w:rPr>
        <w:t>.</w:t>
      </w:r>
    </w:p>
    <w:p w14:paraId="479083E1" w14:textId="77777777" w:rsidR="00F93E04" w:rsidRPr="00536688" w:rsidRDefault="00F93E04" w:rsidP="00536688">
      <w:pPr>
        <w:pStyle w:val="Prrafodelista"/>
        <w:spacing w:before="120" w:after="120"/>
        <w:contextualSpacing w:val="0"/>
        <w:rPr>
          <w:sz w:val="32"/>
          <w:szCs w:val="32"/>
        </w:rPr>
      </w:pPr>
    </w:p>
    <w:p w14:paraId="1E7E057F" w14:textId="2AD832DA" w:rsidR="00F93E04" w:rsidRPr="00536688" w:rsidRDefault="00F93E04" w:rsidP="00536688">
      <w:pPr>
        <w:pStyle w:val="Prrafodelista"/>
        <w:numPr>
          <w:ilvl w:val="0"/>
          <w:numId w:val="49"/>
        </w:numPr>
        <w:spacing w:before="120" w:after="120"/>
        <w:contextualSpacing w:val="0"/>
        <w:rPr>
          <w:sz w:val="32"/>
          <w:szCs w:val="32"/>
        </w:rPr>
      </w:pPr>
      <w:r w:rsidRPr="00536688">
        <w:rPr>
          <w:sz w:val="32"/>
          <w:szCs w:val="32"/>
        </w:rPr>
        <w:t>El puntaje de México (6.85) se ubica ligeramente por debajo del puntaje promedio a nivel global (6.93).</w:t>
      </w:r>
    </w:p>
    <w:p w14:paraId="189B9642" w14:textId="77777777" w:rsidR="00F93E04" w:rsidRPr="00536688" w:rsidRDefault="00F93E04" w:rsidP="00536688">
      <w:pPr>
        <w:pStyle w:val="Prrafodelista"/>
        <w:spacing w:before="120" w:after="120"/>
        <w:contextualSpacing w:val="0"/>
        <w:rPr>
          <w:sz w:val="32"/>
          <w:szCs w:val="32"/>
        </w:rPr>
      </w:pPr>
    </w:p>
    <w:p w14:paraId="7E0FC9B2" w14:textId="77777777" w:rsidR="00F93E04" w:rsidRPr="00536688" w:rsidRDefault="00F93E04" w:rsidP="00536688">
      <w:pPr>
        <w:pStyle w:val="Prrafodelista"/>
        <w:numPr>
          <w:ilvl w:val="0"/>
          <w:numId w:val="49"/>
        </w:numPr>
        <w:spacing w:before="120" w:after="120"/>
        <w:contextualSpacing w:val="0"/>
        <w:rPr>
          <w:sz w:val="32"/>
          <w:szCs w:val="32"/>
        </w:rPr>
      </w:pPr>
      <w:r w:rsidRPr="00536688">
        <w:rPr>
          <w:sz w:val="32"/>
          <w:szCs w:val="32"/>
        </w:rPr>
        <w:t xml:space="preserve">De 10 regiones analizadas, los niveles más altos de libertad se encuentran en América del Norte (Canadá y Estados Unidos), Europa Occidental y Asia Oriental. </w:t>
      </w:r>
    </w:p>
    <w:p w14:paraId="78713124" w14:textId="659DB070" w:rsidR="00F93E04" w:rsidRPr="00536688" w:rsidRDefault="00F93E04" w:rsidP="00536688">
      <w:pPr>
        <w:pStyle w:val="Prrafodelista"/>
        <w:spacing w:before="120" w:after="120"/>
        <w:contextualSpacing w:val="0"/>
        <w:rPr>
          <w:sz w:val="32"/>
          <w:szCs w:val="32"/>
        </w:rPr>
      </w:pPr>
    </w:p>
    <w:p w14:paraId="3D93D73C" w14:textId="77777777" w:rsidR="00F93E04" w:rsidRPr="00536688" w:rsidRDefault="00F93E04" w:rsidP="00536688">
      <w:pPr>
        <w:pStyle w:val="Prrafodelista"/>
        <w:spacing w:before="120" w:after="120"/>
        <w:contextualSpacing w:val="0"/>
        <w:rPr>
          <w:b/>
          <w:sz w:val="32"/>
          <w:szCs w:val="32"/>
        </w:rPr>
      </w:pPr>
    </w:p>
    <w:p w14:paraId="6D86A867" w14:textId="2E95A2D0" w:rsidR="00F93E04" w:rsidRPr="00536688" w:rsidRDefault="00F93E04" w:rsidP="00536688">
      <w:pPr>
        <w:pStyle w:val="Prrafodelista"/>
        <w:spacing w:before="120" w:after="120"/>
        <w:contextualSpacing w:val="0"/>
        <w:rPr>
          <w:b/>
          <w:sz w:val="32"/>
          <w:szCs w:val="32"/>
        </w:rPr>
      </w:pPr>
      <w:r w:rsidRPr="00536688">
        <w:rPr>
          <w:b/>
          <w:sz w:val="32"/>
          <w:szCs w:val="32"/>
        </w:rPr>
        <w:t>Calificación en el Índice de Libertad Humana por región</w:t>
      </w:r>
    </w:p>
    <w:p w14:paraId="41C4085F" w14:textId="246E0639" w:rsidR="00F93E04" w:rsidRPr="00536688" w:rsidRDefault="00F93E04" w:rsidP="00536688">
      <w:pPr>
        <w:pStyle w:val="Prrafodelista"/>
        <w:spacing w:before="120" w:after="120"/>
        <w:contextualSpacing w:val="0"/>
        <w:rPr>
          <w:sz w:val="32"/>
          <w:szCs w:val="32"/>
        </w:rPr>
      </w:pPr>
    </w:p>
    <w:p w14:paraId="2BF17939" w14:textId="18755E4C" w:rsidR="00F93E04" w:rsidRPr="00536688" w:rsidRDefault="00F93E04" w:rsidP="00536688">
      <w:pPr>
        <w:pStyle w:val="Prrafodelista"/>
        <w:spacing w:before="120" w:after="120"/>
        <w:contextualSpacing w:val="0"/>
        <w:rPr>
          <w:sz w:val="32"/>
          <w:szCs w:val="32"/>
        </w:rPr>
      </w:pPr>
      <w:r w:rsidRPr="00536688">
        <w:rPr>
          <w:noProof/>
          <w:sz w:val="32"/>
          <w:szCs w:val="32"/>
        </w:rPr>
        <w:drawing>
          <wp:inline distT="0" distB="0" distL="0" distR="0" wp14:anchorId="69AF4FAA" wp14:editId="09618FD4">
            <wp:extent cx="4862609" cy="193216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8687" t="33095" r="14944" b="37427"/>
                    <a:stretch/>
                  </pic:blipFill>
                  <pic:spPr bwMode="auto">
                    <a:xfrm>
                      <a:off x="0" y="0"/>
                      <a:ext cx="4907797" cy="1950123"/>
                    </a:xfrm>
                    <a:prstGeom prst="rect">
                      <a:avLst/>
                    </a:prstGeom>
                    <a:ln>
                      <a:noFill/>
                    </a:ln>
                    <a:extLst>
                      <a:ext uri="{53640926-AAD7-44D8-BBD7-CCE9431645EC}">
                        <a14:shadowObscured xmlns:a14="http://schemas.microsoft.com/office/drawing/2010/main"/>
                      </a:ext>
                    </a:extLst>
                  </pic:spPr>
                </pic:pic>
              </a:graphicData>
            </a:graphic>
          </wp:inline>
        </w:drawing>
      </w:r>
    </w:p>
    <w:p w14:paraId="1F3982AA" w14:textId="2CA71636" w:rsidR="00F93E04" w:rsidRPr="00536688" w:rsidRDefault="00F93E04" w:rsidP="00536688">
      <w:pPr>
        <w:pStyle w:val="Prrafodelista"/>
        <w:spacing w:before="120" w:after="120"/>
        <w:contextualSpacing w:val="0"/>
        <w:rPr>
          <w:sz w:val="32"/>
          <w:szCs w:val="32"/>
        </w:rPr>
      </w:pPr>
    </w:p>
    <w:p w14:paraId="210BD755" w14:textId="56872A39" w:rsidR="00F93E04" w:rsidRPr="00536688" w:rsidRDefault="00F93E04" w:rsidP="00536688">
      <w:pPr>
        <w:pStyle w:val="Prrafodelista"/>
        <w:spacing w:before="120" w:after="120"/>
        <w:contextualSpacing w:val="0"/>
        <w:rPr>
          <w:sz w:val="32"/>
          <w:szCs w:val="32"/>
        </w:rPr>
      </w:pPr>
      <w:r w:rsidRPr="00536688">
        <w:rPr>
          <w:sz w:val="32"/>
          <w:szCs w:val="32"/>
        </w:rPr>
        <w:t>Fuente: Cato Institute. 2020.</w:t>
      </w:r>
    </w:p>
    <w:p w14:paraId="06F9A295" w14:textId="77777777" w:rsidR="00CA02C3" w:rsidRPr="00536688" w:rsidRDefault="00CA02C3" w:rsidP="00536688">
      <w:pPr>
        <w:pStyle w:val="Prrafodelista"/>
        <w:spacing w:before="120" w:after="120"/>
        <w:contextualSpacing w:val="0"/>
        <w:rPr>
          <w:sz w:val="32"/>
          <w:szCs w:val="32"/>
        </w:rPr>
      </w:pPr>
    </w:p>
    <w:p w14:paraId="7018CD6E" w14:textId="040C9D80" w:rsidR="00F93E04" w:rsidRPr="00564418" w:rsidRDefault="00CA02C3" w:rsidP="00564418">
      <w:pPr>
        <w:pStyle w:val="Prrafodelista"/>
        <w:spacing w:before="120" w:after="120"/>
        <w:contextualSpacing w:val="0"/>
        <w:rPr>
          <w:sz w:val="32"/>
          <w:szCs w:val="32"/>
        </w:rPr>
      </w:pPr>
      <w:r w:rsidRPr="00536688">
        <w:rPr>
          <w:sz w:val="32"/>
          <w:szCs w:val="32"/>
        </w:rPr>
        <w:lastRenderedPageBreak/>
        <w:t>En contraste, los niveles más bajos de libertad humana se encuentran en Medio Oriente y África del Norte, África Subsahariana y Asia Meridional.</w:t>
      </w:r>
    </w:p>
    <w:p w14:paraId="6A2BCF2E" w14:textId="0383B0B1" w:rsidR="00F93E04" w:rsidRPr="00564418" w:rsidRDefault="00F93E04" w:rsidP="00564418">
      <w:pPr>
        <w:pStyle w:val="Prrafodelista"/>
        <w:numPr>
          <w:ilvl w:val="0"/>
          <w:numId w:val="49"/>
        </w:numPr>
        <w:spacing w:before="120" w:after="120"/>
        <w:contextualSpacing w:val="0"/>
        <w:rPr>
          <w:sz w:val="32"/>
          <w:szCs w:val="32"/>
        </w:rPr>
      </w:pPr>
      <w:r w:rsidRPr="00536688">
        <w:rPr>
          <w:sz w:val="32"/>
          <w:szCs w:val="32"/>
        </w:rPr>
        <w:t>Las libertades específicas de las mujeres, medidas a través de cinco indicadores en el índice, son más fuertes en América del Norte, Europa Occidental y Asia Oriental y están menos protegidas en Oriente Medio y África del Norte, África Subsahariana y Asia Meridional.</w:t>
      </w:r>
    </w:p>
    <w:p w14:paraId="55CA0BF4" w14:textId="1E4ACC66" w:rsidR="00AA2EDD" w:rsidRDefault="00AA2EDD" w:rsidP="00564418">
      <w:pPr>
        <w:pStyle w:val="Prrafodelista"/>
        <w:numPr>
          <w:ilvl w:val="0"/>
          <w:numId w:val="49"/>
        </w:numPr>
        <w:spacing w:before="120" w:after="120"/>
        <w:contextualSpacing w:val="0"/>
        <w:rPr>
          <w:sz w:val="32"/>
          <w:szCs w:val="32"/>
        </w:rPr>
      </w:pPr>
      <w:r w:rsidRPr="00536688">
        <w:rPr>
          <w:sz w:val="32"/>
          <w:szCs w:val="32"/>
        </w:rPr>
        <w:t>Hay una correlación positiva entre mayores niveles de ingreso y mayores niveles de libertad. El 25% de los países con las mayores puntuaciones en el índice de libertad tienen un ingres</w:t>
      </w:r>
      <w:r w:rsidR="00564418">
        <w:rPr>
          <w:sz w:val="32"/>
          <w:szCs w:val="32"/>
        </w:rPr>
        <w:t xml:space="preserve">o per cápita promedio de US$ 50 </w:t>
      </w:r>
      <w:r w:rsidRPr="00536688">
        <w:rPr>
          <w:sz w:val="32"/>
          <w:szCs w:val="32"/>
        </w:rPr>
        <w:t>340 dólares anuales, mientras que en el 25% de los países que están hasta abajo en el ranking global, el ingreso per cápita promedio es de s</w:t>
      </w:r>
      <w:r w:rsidR="00564418">
        <w:rPr>
          <w:sz w:val="32"/>
          <w:szCs w:val="32"/>
        </w:rPr>
        <w:t>olo US$ 7</w:t>
      </w:r>
      <w:r w:rsidRPr="00536688">
        <w:rPr>
          <w:sz w:val="32"/>
          <w:szCs w:val="32"/>
        </w:rPr>
        <w:t>720 dólares.</w:t>
      </w:r>
    </w:p>
    <w:p w14:paraId="6E1E2009" w14:textId="77777777" w:rsidR="00564418" w:rsidRPr="00564418" w:rsidRDefault="00564418" w:rsidP="00564418">
      <w:pPr>
        <w:pStyle w:val="Prrafodelista"/>
        <w:spacing w:before="120" w:after="120"/>
        <w:contextualSpacing w:val="0"/>
        <w:rPr>
          <w:sz w:val="32"/>
          <w:szCs w:val="32"/>
        </w:rPr>
      </w:pPr>
    </w:p>
    <w:p w14:paraId="78B15D37" w14:textId="6CE98617" w:rsidR="00AA2EDD" w:rsidRPr="00536688" w:rsidRDefault="00AA2EDD" w:rsidP="00536688">
      <w:pPr>
        <w:pStyle w:val="Prrafodelista"/>
        <w:spacing w:before="120" w:after="120"/>
        <w:contextualSpacing w:val="0"/>
        <w:rPr>
          <w:b/>
          <w:sz w:val="32"/>
          <w:szCs w:val="32"/>
        </w:rPr>
      </w:pPr>
      <w:r w:rsidRPr="00536688">
        <w:rPr>
          <w:b/>
          <w:sz w:val="32"/>
          <w:szCs w:val="32"/>
        </w:rPr>
        <w:t>Ingreso per cápita anual por cuartiles en el ranking global de libertad humana</w:t>
      </w:r>
    </w:p>
    <w:p w14:paraId="7A36D7D1" w14:textId="62B5858E" w:rsidR="00AA2EDD" w:rsidRPr="00536688" w:rsidRDefault="00AA2EDD" w:rsidP="00536688">
      <w:pPr>
        <w:pStyle w:val="Prrafodelista"/>
        <w:spacing w:before="120" w:after="120"/>
        <w:contextualSpacing w:val="0"/>
        <w:rPr>
          <w:sz w:val="32"/>
          <w:szCs w:val="32"/>
        </w:rPr>
      </w:pPr>
      <w:r w:rsidRPr="00536688">
        <w:rPr>
          <w:sz w:val="32"/>
          <w:szCs w:val="32"/>
        </w:rPr>
        <w:t>(Dólares estadounidenses)</w:t>
      </w:r>
    </w:p>
    <w:p w14:paraId="2E34D781" w14:textId="30EF31B0" w:rsidR="00AA2EDD" w:rsidRPr="00536688" w:rsidRDefault="00AA2EDD" w:rsidP="00536688">
      <w:pPr>
        <w:pStyle w:val="Prrafodelista"/>
        <w:spacing w:before="120" w:after="120"/>
        <w:contextualSpacing w:val="0"/>
        <w:rPr>
          <w:sz w:val="32"/>
          <w:szCs w:val="32"/>
        </w:rPr>
      </w:pPr>
    </w:p>
    <w:p w14:paraId="6352056D" w14:textId="405DEBFF" w:rsidR="00AA2EDD" w:rsidRPr="00536688" w:rsidRDefault="00AA2EDD" w:rsidP="00536688">
      <w:pPr>
        <w:pStyle w:val="Prrafodelista"/>
        <w:spacing w:before="120" w:after="120"/>
        <w:contextualSpacing w:val="0"/>
        <w:rPr>
          <w:sz w:val="32"/>
          <w:szCs w:val="32"/>
        </w:rPr>
      </w:pPr>
      <w:r w:rsidRPr="00536688">
        <w:rPr>
          <w:noProof/>
          <w:sz w:val="32"/>
          <w:szCs w:val="32"/>
        </w:rPr>
        <w:drawing>
          <wp:inline distT="0" distB="0" distL="0" distR="0" wp14:anchorId="6E3378FD" wp14:editId="4E9BF86C">
            <wp:extent cx="3196424" cy="2292733"/>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1787" t="22668" r="15098" b="50806"/>
                    <a:stretch/>
                  </pic:blipFill>
                  <pic:spPr bwMode="auto">
                    <a:xfrm>
                      <a:off x="0" y="0"/>
                      <a:ext cx="3224425" cy="2312817"/>
                    </a:xfrm>
                    <a:prstGeom prst="rect">
                      <a:avLst/>
                    </a:prstGeom>
                    <a:ln>
                      <a:noFill/>
                    </a:ln>
                    <a:extLst>
                      <a:ext uri="{53640926-AAD7-44D8-BBD7-CCE9431645EC}">
                        <a14:shadowObscured xmlns:a14="http://schemas.microsoft.com/office/drawing/2010/main"/>
                      </a:ext>
                    </a:extLst>
                  </pic:spPr>
                </pic:pic>
              </a:graphicData>
            </a:graphic>
          </wp:inline>
        </w:drawing>
      </w:r>
    </w:p>
    <w:p w14:paraId="51EA993F" w14:textId="61DEBE56" w:rsidR="00AA2EDD" w:rsidRPr="00536688" w:rsidRDefault="00AA2EDD" w:rsidP="00536688">
      <w:pPr>
        <w:pStyle w:val="Prrafodelista"/>
        <w:spacing w:before="120" w:after="120"/>
        <w:contextualSpacing w:val="0"/>
        <w:rPr>
          <w:sz w:val="32"/>
          <w:szCs w:val="32"/>
        </w:rPr>
      </w:pPr>
    </w:p>
    <w:p w14:paraId="5117ED4B" w14:textId="722E66DD" w:rsidR="00AA2EDD" w:rsidRPr="00564418" w:rsidRDefault="00AA2EDD" w:rsidP="00564418">
      <w:pPr>
        <w:pStyle w:val="Prrafodelista"/>
        <w:spacing w:before="120" w:after="120"/>
        <w:contextualSpacing w:val="0"/>
        <w:rPr>
          <w:sz w:val="32"/>
          <w:szCs w:val="32"/>
        </w:rPr>
      </w:pPr>
      <w:r w:rsidRPr="00536688">
        <w:rPr>
          <w:sz w:val="32"/>
          <w:szCs w:val="32"/>
        </w:rPr>
        <w:lastRenderedPageBreak/>
        <w:t>Fuente: Cato Institute. 2020.</w:t>
      </w:r>
    </w:p>
    <w:p w14:paraId="5A902CBC" w14:textId="39C4BB6F" w:rsidR="00CA772B" w:rsidRPr="00536688" w:rsidRDefault="00CA772B" w:rsidP="00536688">
      <w:pPr>
        <w:spacing w:before="120" w:after="120" w:line="240" w:lineRule="auto"/>
        <w:rPr>
          <w:rFonts w:ascii="Times New Roman" w:hAnsi="Times New Roman" w:cs="Times New Roman"/>
          <w:sz w:val="32"/>
          <w:szCs w:val="32"/>
        </w:rPr>
      </w:pPr>
    </w:p>
    <w:p w14:paraId="31C850F2" w14:textId="27F4E831" w:rsidR="00AF3A20" w:rsidRPr="00564418" w:rsidRDefault="00F85D78" w:rsidP="00564418">
      <w:pPr>
        <w:pStyle w:val="Prrafodelista"/>
        <w:numPr>
          <w:ilvl w:val="0"/>
          <w:numId w:val="49"/>
        </w:numPr>
        <w:spacing w:before="120" w:after="120"/>
        <w:contextualSpacing w:val="0"/>
        <w:rPr>
          <w:sz w:val="32"/>
          <w:szCs w:val="32"/>
        </w:rPr>
      </w:pPr>
      <w:r w:rsidRPr="00536688">
        <w:rPr>
          <w:b/>
          <w:sz w:val="32"/>
          <w:szCs w:val="32"/>
        </w:rPr>
        <w:t>En el apartado de libertad personal</w:t>
      </w:r>
      <w:r w:rsidRPr="00536688">
        <w:rPr>
          <w:sz w:val="32"/>
          <w:szCs w:val="32"/>
        </w:rPr>
        <w:t xml:space="preserve">, México </w:t>
      </w:r>
      <w:r w:rsidR="00AF3A20" w:rsidRPr="00536688">
        <w:rPr>
          <w:sz w:val="32"/>
          <w:szCs w:val="32"/>
        </w:rPr>
        <w:t>logra su mejor calific</w:t>
      </w:r>
      <w:r w:rsidRPr="00536688">
        <w:rPr>
          <w:sz w:val="32"/>
          <w:szCs w:val="32"/>
        </w:rPr>
        <w:t>ación en el indicador que mide la libertad de tráns</w:t>
      </w:r>
      <w:r w:rsidR="00AF3A20" w:rsidRPr="00536688">
        <w:rPr>
          <w:sz w:val="32"/>
          <w:szCs w:val="32"/>
        </w:rPr>
        <w:t>ito y movimiento (10 de 10 puntos) y</w:t>
      </w:r>
      <w:r w:rsidRPr="00536688">
        <w:rPr>
          <w:sz w:val="32"/>
          <w:szCs w:val="32"/>
        </w:rPr>
        <w:t xml:space="preserve"> su peor calificaci</w:t>
      </w:r>
      <w:r w:rsidR="00AF3A20" w:rsidRPr="00536688">
        <w:rPr>
          <w:sz w:val="32"/>
          <w:szCs w:val="32"/>
        </w:rPr>
        <w:t>ón</w:t>
      </w:r>
      <w:r w:rsidRPr="00536688">
        <w:rPr>
          <w:sz w:val="32"/>
          <w:szCs w:val="32"/>
        </w:rPr>
        <w:t xml:space="preserve"> en el </w:t>
      </w:r>
      <w:r w:rsidR="00564418">
        <w:rPr>
          <w:sz w:val="32"/>
          <w:szCs w:val="32"/>
        </w:rPr>
        <w:t>indicador que mide el E</w:t>
      </w:r>
      <w:r w:rsidR="00AF3A20" w:rsidRPr="00536688">
        <w:rPr>
          <w:sz w:val="32"/>
          <w:szCs w:val="32"/>
        </w:rPr>
        <w:t>stado de derecho con 3.9 puntos.</w:t>
      </w:r>
    </w:p>
    <w:p w14:paraId="37184AE7" w14:textId="1B737BD2" w:rsidR="00AF3A20" w:rsidRPr="00536688" w:rsidRDefault="00AF3A20" w:rsidP="00536688">
      <w:pPr>
        <w:pStyle w:val="Prrafodelista"/>
        <w:spacing w:before="120" w:after="120"/>
        <w:contextualSpacing w:val="0"/>
        <w:rPr>
          <w:sz w:val="32"/>
          <w:szCs w:val="32"/>
        </w:rPr>
      </w:pPr>
    </w:p>
    <w:p w14:paraId="3861D85E" w14:textId="52CD19D4" w:rsidR="00AF3A20" w:rsidRPr="00536688" w:rsidRDefault="00AF3A20" w:rsidP="00536688">
      <w:pPr>
        <w:pStyle w:val="Prrafodelista"/>
        <w:spacing w:before="120" w:after="120"/>
        <w:contextualSpacing w:val="0"/>
        <w:rPr>
          <w:b/>
          <w:sz w:val="32"/>
          <w:szCs w:val="32"/>
        </w:rPr>
      </w:pPr>
      <w:r w:rsidRPr="00536688">
        <w:rPr>
          <w:b/>
          <w:sz w:val="32"/>
          <w:szCs w:val="32"/>
        </w:rPr>
        <w:t>Calificaciones de México en el apartado de libertad personal en el índice de Libertad Humana 2020</w:t>
      </w:r>
    </w:p>
    <w:p w14:paraId="2164B0EF" w14:textId="3A5D3B31" w:rsidR="00AF3A20" w:rsidRPr="00536688" w:rsidRDefault="00AF3A20" w:rsidP="00536688">
      <w:pPr>
        <w:pStyle w:val="Prrafodelista"/>
        <w:spacing w:before="120" w:after="120"/>
        <w:contextualSpacing w:val="0"/>
        <w:rPr>
          <w:sz w:val="32"/>
          <w:szCs w:val="32"/>
        </w:rPr>
      </w:pPr>
    </w:p>
    <w:p w14:paraId="30127105" w14:textId="04C3F4BC" w:rsidR="00AF3A20" w:rsidRPr="00564418" w:rsidRDefault="00AF3A20" w:rsidP="00564418">
      <w:pPr>
        <w:pStyle w:val="Prrafodelista"/>
        <w:spacing w:before="120" w:after="120"/>
        <w:contextualSpacing w:val="0"/>
        <w:rPr>
          <w:sz w:val="32"/>
          <w:szCs w:val="32"/>
        </w:rPr>
      </w:pPr>
      <w:r w:rsidRPr="00536688">
        <w:rPr>
          <w:noProof/>
          <w:sz w:val="32"/>
          <w:szCs w:val="32"/>
        </w:rPr>
        <w:drawing>
          <wp:inline distT="0" distB="0" distL="0" distR="0" wp14:anchorId="53626742" wp14:editId="4358BA36">
            <wp:extent cx="2711395" cy="5179768"/>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544" t="9068" r="51114" b="4305"/>
                    <a:stretch/>
                  </pic:blipFill>
                  <pic:spPr bwMode="auto">
                    <a:xfrm>
                      <a:off x="0" y="0"/>
                      <a:ext cx="2721001" cy="5198119"/>
                    </a:xfrm>
                    <a:prstGeom prst="rect">
                      <a:avLst/>
                    </a:prstGeom>
                    <a:ln>
                      <a:noFill/>
                    </a:ln>
                    <a:extLst>
                      <a:ext uri="{53640926-AAD7-44D8-BBD7-CCE9431645EC}">
                        <a14:shadowObscured xmlns:a14="http://schemas.microsoft.com/office/drawing/2010/main"/>
                      </a:ext>
                    </a:extLst>
                  </pic:spPr>
                </pic:pic>
              </a:graphicData>
            </a:graphic>
          </wp:inline>
        </w:drawing>
      </w:r>
    </w:p>
    <w:p w14:paraId="2E0F0CA2" w14:textId="7DD2B203" w:rsidR="00AF3A20" w:rsidRPr="00564418" w:rsidRDefault="00AF3A20" w:rsidP="00564418">
      <w:pPr>
        <w:pStyle w:val="Prrafodelista"/>
        <w:spacing w:before="120" w:after="120"/>
        <w:contextualSpacing w:val="0"/>
        <w:rPr>
          <w:sz w:val="32"/>
          <w:szCs w:val="32"/>
        </w:rPr>
      </w:pPr>
      <w:r w:rsidRPr="00536688">
        <w:rPr>
          <w:sz w:val="32"/>
          <w:szCs w:val="32"/>
        </w:rPr>
        <w:lastRenderedPageBreak/>
        <w:t>Fuente: Cato Institute. 2020.</w:t>
      </w:r>
    </w:p>
    <w:p w14:paraId="3AAEC953" w14:textId="5A0E9E10" w:rsidR="00AF3A20" w:rsidRDefault="00AF3A20" w:rsidP="00564418">
      <w:pPr>
        <w:pStyle w:val="Prrafodelista"/>
        <w:numPr>
          <w:ilvl w:val="0"/>
          <w:numId w:val="49"/>
        </w:numPr>
        <w:spacing w:before="120" w:after="120"/>
        <w:contextualSpacing w:val="0"/>
        <w:rPr>
          <w:sz w:val="32"/>
          <w:szCs w:val="32"/>
        </w:rPr>
      </w:pPr>
      <w:r w:rsidRPr="00536688">
        <w:rPr>
          <w:sz w:val="32"/>
          <w:szCs w:val="32"/>
        </w:rPr>
        <w:t xml:space="preserve"> En el apartado de </w:t>
      </w:r>
      <w:r w:rsidRPr="00536688">
        <w:rPr>
          <w:b/>
          <w:sz w:val="32"/>
          <w:szCs w:val="32"/>
        </w:rPr>
        <w:t>libertad económica</w:t>
      </w:r>
      <w:r w:rsidRPr="00536688">
        <w:rPr>
          <w:sz w:val="32"/>
          <w:szCs w:val="32"/>
        </w:rPr>
        <w:t>, México logra su mejor calificación en el indicador que mide la solidez monetaria (7.9 de 10 puntos), el cual considera aspectos como el control de la inflación y la posibilidad de comprar divisas. Su peor calificación en el apartado de libertad económica está en el indicador que mide el sistema legal y los derechos de propiedad con 4.2 puntos.</w:t>
      </w:r>
    </w:p>
    <w:p w14:paraId="17041401" w14:textId="77777777" w:rsidR="00564418" w:rsidRPr="00564418" w:rsidRDefault="00564418" w:rsidP="00564418">
      <w:pPr>
        <w:pStyle w:val="Prrafodelista"/>
        <w:spacing w:before="120" w:after="120"/>
        <w:contextualSpacing w:val="0"/>
        <w:rPr>
          <w:sz w:val="32"/>
          <w:szCs w:val="32"/>
        </w:rPr>
      </w:pPr>
    </w:p>
    <w:p w14:paraId="4552A08E" w14:textId="7B129934" w:rsidR="00AF3A20" w:rsidRPr="00564418" w:rsidRDefault="00AF3A20" w:rsidP="00564418">
      <w:pPr>
        <w:pStyle w:val="Prrafodelista"/>
        <w:spacing w:before="120" w:after="120"/>
        <w:contextualSpacing w:val="0"/>
        <w:rPr>
          <w:b/>
          <w:sz w:val="32"/>
          <w:szCs w:val="32"/>
        </w:rPr>
      </w:pPr>
      <w:r w:rsidRPr="00536688">
        <w:rPr>
          <w:b/>
          <w:sz w:val="32"/>
          <w:szCs w:val="32"/>
        </w:rPr>
        <w:t>Calificaciones de México en el apartado de libertad económica en el índice de Libertad Humana 2020</w:t>
      </w:r>
    </w:p>
    <w:p w14:paraId="0DE636A3" w14:textId="503D251B" w:rsidR="00AF3A20" w:rsidRPr="00536688" w:rsidRDefault="00AF3A20" w:rsidP="00536688">
      <w:pPr>
        <w:pStyle w:val="Prrafodelista"/>
        <w:spacing w:before="120" w:after="120"/>
        <w:contextualSpacing w:val="0"/>
        <w:rPr>
          <w:sz w:val="32"/>
          <w:szCs w:val="32"/>
        </w:rPr>
      </w:pPr>
      <w:r w:rsidRPr="00536688">
        <w:rPr>
          <w:noProof/>
          <w:sz w:val="32"/>
          <w:szCs w:val="32"/>
        </w:rPr>
        <w:drawing>
          <wp:inline distT="0" distB="0" distL="0" distR="0" wp14:anchorId="189FBFFD" wp14:editId="17981C2C">
            <wp:extent cx="2894275" cy="4842326"/>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015" t="9067" r="21782" b="15436"/>
                    <a:stretch/>
                  </pic:blipFill>
                  <pic:spPr bwMode="auto">
                    <a:xfrm>
                      <a:off x="0" y="0"/>
                      <a:ext cx="2905679" cy="4861406"/>
                    </a:xfrm>
                    <a:prstGeom prst="rect">
                      <a:avLst/>
                    </a:prstGeom>
                    <a:ln>
                      <a:noFill/>
                    </a:ln>
                    <a:extLst>
                      <a:ext uri="{53640926-AAD7-44D8-BBD7-CCE9431645EC}">
                        <a14:shadowObscured xmlns:a14="http://schemas.microsoft.com/office/drawing/2010/main"/>
                      </a:ext>
                    </a:extLst>
                  </pic:spPr>
                </pic:pic>
              </a:graphicData>
            </a:graphic>
          </wp:inline>
        </w:drawing>
      </w:r>
    </w:p>
    <w:p w14:paraId="54C5646F" w14:textId="6652F7AD" w:rsidR="00AF3A20" w:rsidRPr="00536688" w:rsidRDefault="00AF3A20" w:rsidP="00536688">
      <w:pPr>
        <w:pStyle w:val="Prrafodelista"/>
        <w:spacing w:before="120" w:after="120"/>
        <w:contextualSpacing w:val="0"/>
        <w:rPr>
          <w:sz w:val="32"/>
          <w:szCs w:val="32"/>
        </w:rPr>
      </w:pPr>
    </w:p>
    <w:p w14:paraId="17F4A44E" w14:textId="732CD705" w:rsidR="00AF3A20" w:rsidRPr="00536688" w:rsidRDefault="00AF3A20" w:rsidP="00536688">
      <w:pPr>
        <w:pStyle w:val="Prrafodelista"/>
        <w:spacing w:before="120" w:after="120"/>
        <w:contextualSpacing w:val="0"/>
        <w:rPr>
          <w:sz w:val="32"/>
          <w:szCs w:val="32"/>
        </w:rPr>
      </w:pPr>
      <w:r w:rsidRPr="00536688">
        <w:rPr>
          <w:sz w:val="32"/>
          <w:szCs w:val="32"/>
        </w:rPr>
        <w:lastRenderedPageBreak/>
        <w:t>Fuente: Cato Institute, 2020.</w:t>
      </w:r>
    </w:p>
    <w:p w14:paraId="18FE4BCD" w14:textId="77777777" w:rsidR="00CA02C3" w:rsidRPr="00564418" w:rsidRDefault="00CA02C3" w:rsidP="00564418">
      <w:pPr>
        <w:spacing w:before="120" w:after="120"/>
        <w:rPr>
          <w:sz w:val="32"/>
          <w:szCs w:val="32"/>
        </w:rPr>
      </w:pPr>
    </w:p>
    <w:p w14:paraId="06EB56C3" w14:textId="77777777" w:rsidR="00CA02C3" w:rsidRPr="00536688" w:rsidRDefault="00CA02C3" w:rsidP="00536688">
      <w:pPr>
        <w:pStyle w:val="Prrafodelista"/>
        <w:numPr>
          <w:ilvl w:val="0"/>
          <w:numId w:val="49"/>
        </w:numPr>
        <w:spacing w:before="120" w:after="120"/>
        <w:contextualSpacing w:val="0"/>
        <w:rPr>
          <w:sz w:val="32"/>
          <w:szCs w:val="32"/>
        </w:rPr>
      </w:pPr>
      <w:r w:rsidRPr="00536688">
        <w:rPr>
          <w:sz w:val="32"/>
          <w:szCs w:val="32"/>
        </w:rPr>
        <w:t>A medida que hay más libertad personal, hay también más libertad económica.</w:t>
      </w:r>
    </w:p>
    <w:p w14:paraId="0D6C3808" w14:textId="77777777" w:rsidR="00CA02C3" w:rsidRPr="00536688" w:rsidRDefault="00CA02C3" w:rsidP="00536688">
      <w:pPr>
        <w:spacing w:before="120" w:after="120" w:line="240" w:lineRule="auto"/>
        <w:rPr>
          <w:rFonts w:ascii="Times New Roman" w:hAnsi="Times New Roman" w:cs="Times New Roman"/>
          <w:sz w:val="32"/>
          <w:szCs w:val="32"/>
        </w:rPr>
      </w:pPr>
    </w:p>
    <w:p w14:paraId="36C44577" w14:textId="77777777" w:rsidR="00CA02C3" w:rsidRPr="00536688" w:rsidRDefault="00CA02C3" w:rsidP="00536688">
      <w:pPr>
        <w:pStyle w:val="Prrafodelista"/>
        <w:spacing w:before="120" w:after="120"/>
        <w:contextualSpacing w:val="0"/>
        <w:rPr>
          <w:b/>
          <w:sz w:val="32"/>
          <w:szCs w:val="32"/>
        </w:rPr>
      </w:pPr>
      <w:r w:rsidRPr="00536688">
        <w:rPr>
          <w:b/>
          <w:sz w:val="32"/>
          <w:szCs w:val="32"/>
        </w:rPr>
        <w:t>Correlación entre libertad humana y libertad económica</w:t>
      </w:r>
    </w:p>
    <w:p w14:paraId="22A9AC4A" w14:textId="77777777" w:rsidR="00CA02C3" w:rsidRPr="00536688" w:rsidRDefault="00CA02C3" w:rsidP="00536688">
      <w:pPr>
        <w:pStyle w:val="Prrafodelista"/>
        <w:spacing w:before="120" w:after="120"/>
        <w:contextualSpacing w:val="0"/>
        <w:rPr>
          <w:sz w:val="32"/>
          <w:szCs w:val="32"/>
        </w:rPr>
      </w:pPr>
      <w:r w:rsidRPr="00536688">
        <w:rPr>
          <w:sz w:val="32"/>
          <w:szCs w:val="32"/>
        </w:rPr>
        <w:t xml:space="preserve"> (Puntuaciones por país en escala del 0 al 10)</w:t>
      </w:r>
    </w:p>
    <w:p w14:paraId="6243665A" w14:textId="77777777" w:rsidR="00CA02C3" w:rsidRPr="00536688" w:rsidRDefault="00CA02C3" w:rsidP="00536688">
      <w:pPr>
        <w:pStyle w:val="Prrafodelista"/>
        <w:spacing w:before="120" w:after="120"/>
        <w:contextualSpacing w:val="0"/>
        <w:rPr>
          <w:sz w:val="32"/>
          <w:szCs w:val="32"/>
        </w:rPr>
      </w:pPr>
    </w:p>
    <w:p w14:paraId="4EBA71DF" w14:textId="77777777" w:rsidR="00CA02C3" w:rsidRPr="00536688" w:rsidRDefault="00CA02C3" w:rsidP="00536688">
      <w:pPr>
        <w:pStyle w:val="Prrafodelista"/>
        <w:spacing w:before="120" w:after="120"/>
        <w:contextualSpacing w:val="0"/>
        <w:rPr>
          <w:sz w:val="32"/>
          <w:szCs w:val="32"/>
        </w:rPr>
      </w:pPr>
      <w:r w:rsidRPr="00536688">
        <w:rPr>
          <w:noProof/>
          <w:sz w:val="32"/>
          <w:szCs w:val="32"/>
        </w:rPr>
        <w:drawing>
          <wp:inline distT="0" distB="0" distL="0" distR="0" wp14:anchorId="1256FE5F" wp14:editId="2E69413A">
            <wp:extent cx="3897885" cy="2250220"/>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260" t="23348" r="20225" b="40154"/>
                    <a:stretch/>
                  </pic:blipFill>
                  <pic:spPr bwMode="auto">
                    <a:xfrm>
                      <a:off x="0" y="0"/>
                      <a:ext cx="3912499" cy="2258657"/>
                    </a:xfrm>
                    <a:prstGeom prst="rect">
                      <a:avLst/>
                    </a:prstGeom>
                    <a:ln>
                      <a:noFill/>
                    </a:ln>
                    <a:extLst>
                      <a:ext uri="{53640926-AAD7-44D8-BBD7-CCE9431645EC}">
                        <a14:shadowObscured xmlns:a14="http://schemas.microsoft.com/office/drawing/2010/main"/>
                      </a:ext>
                    </a:extLst>
                  </pic:spPr>
                </pic:pic>
              </a:graphicData>
            </a:graphic>
          </wp:inline>
        </w:drawing>
      </w:r>
    </w:p>
    <w:p w14:paraId="61AF566B" w14:textId="77777777" w:rsidR="00CA02C3" w:rsidRPr="00536688" w:rsidRDefault="00CA02C3" w:rsidP="00536688">
      <w:pPr>
        <w:pStyle w:val="Prrafodelista"/>
        <w:spacing w:before="120" w:after="120"/>
        <w:contextualSpacing w:val="0"/>
        <w:rPr>
          <w:sz w:val="32"/>
          <w:szCs w:val="32"/>
        </w:rPr>
      </w:pPr>
    </w:p>
    <w:p w14:paraId="1E9341FB" w14:textId="77777777" w:rsidR="00CA02C3" w:rsidRPr="00536688" w:rsidRDefault="00CA02C3" w:rsidP="00536688">
      <w:pPr>
        <w:pStyle w:val="Prrafodelista"/>
        <w:spacing w:before="120" w:after="120"/>
        <w:contextualSpacing w:val="0"/>
        <w:rPr>
          <w:sz w:val="32"/>
          <w:szCs w:val="32"/>
        </w:rPr>
      </w:pPr>
      <w:r w:rsidRPr="00536688">
        <w:rPr>
          <w:sz w:val="32"/>
          <w:szCs w:val="32"/>
        </w:rPr>
        <w:t>Fuente: Cato Institute. 2020.</w:t>
      </w:r>
    </w:p>
    <w:p w14:paraId="67230EC1" w14:textId="77777777" w:rsidR="00AF3A20" w:rsidRPr="00536688" w:rsidRDefault="00AF3A20" w:rsidP="00536688">
      <w:pPr>
        <w:spacing w:before="120" w:after="120" w:line="240" w:lineRule="auto"/>
        <w:rPr>
          <w:rFonts w:ascii="Times New Roman" w:hAnsi="Times New Roman" w:cs="Times New Roman"/>
          <w:sz w:val="32"/>
          <w:szCs w:val="32"/>
        </w:rPr>
      </w:pPr>
    </w:p>
    <w:p w14:paraId="5B6B1B13" w14:textId="3FD20DBE" w:rsidR="00CA772B" w:rsidRPr="00536688" w:rsidRDefault="00CA772B" w:rsidP="00536688">
      <w:pPr>
        <w:spacing w:before="120" w:after="120" w:line="240" w:lineRule="auto"/>
        <w:rPr>
          <w:rFonts w:ascii="Times New Roman" w:hAnsi="Times New Roman" w:cs="Times New Roman"/>
          <w:sz w:val="32"/>
          <w:szCs w:val="32"/>
        </w:rPr>
      </w:pPr>
    </w:p>
    <w:p w14:paraId="39433C04" w14:textId="6B8BDB92" w:rsidR="00A94A4E" w:rsidRPr="00536688" w:rsidRDefault="00564418" w:rsidP="00536688">
      <w:pPr>
        <w:spacing w:before="120" w:after="120" w:line="240" w:lineRule="auto"/>
        <w:rPr>
          <w:rFonts w:ascii="Times New Roman" w:hAnsi="Times New Roman" w:cs="Times New Roman"/>
          <w:b/>
          <w:sz w:val="32"/>
          <w:szCs w:val="32"/>
          <w:shd w:val="clear" w:color="auto" w:fill="FFFFFF"/>
        </w:rPr>
      </w:pPr>
      <w:r>
        <w:rPr>
          <w:rFonts w:ascii="Times New Roman" w:hAnsi="Times New Roman" w:cs="Times New Roman"/>
          <w:b/>
          <w:sz w:val="32"/>
          <w:szCs w:val="32"/>
          <w:shd w:val="clear" w:color="auto" w:fill="FFFFFF"/>
        </w:rPr>
        <w:t>Ú</w:t>
      </w:r>
      <w:r w:rsidR="00BB15F4" w:rsidRPr="00536688">
        <w:rPr>
          <w:rFonts w:ascii="Times New Roman" w:hAnsi="Times New Roman" w:cs="Times New Roman"/>
          <w:b/>
          <w:sz w:val="32"/>
          <w:szCs w:val="32"/>
          <w:shd w:val="clear" w:color="auto" w:fill="FFFFFF"/>
        </w:rPr>
        <w:t>ltimos comentarios</w:t>
      </w:r>
    </w:p>
    <w:p w14:paraId="6E221022" w14:textId="2573B960" w:rsidR="00FE2A01" w:rsidRPr="00536688" w:rsidRDefault="002628B4" w:rsidP="00536688">
      <w:pPr>
        <w:spacing w:before="120" w:after="120" w:line="240" w:lineRule="auto"/>
        <w:rPr>
          <w:rFonts w:ascii="Times New Roman" w:hAnsi="Times New Roman" w:cs="Times New Roman"/>
          <w:sz w:val="32"/>
          <w:szCs w:val="32"/>
          <w:shd w:val="clear" w:color="auto" w:fill="FFFFFF"/>
        </w:rPr>
      </w:pPr>
      <w:r w:rsidRPr="00536688">
        <w:rPr>
          <w:rFonts w:ascii="Times New Roman" w:hAnsi="Times New Roman" w:cs="Times New Roman"/>
          <w:sz w:val="32"/>
          <w:szCs w:val="32"/>
          <w:shd w:val="clear" w:color="auto" w:fill="FFFFFF"/>
        </w:rPr>
        <w:t>Desde 2009 que se mide el Índice de Libertad Humana, México ha venido en una trayectoria descendente.</w:t>
      </w:r>
    </w:p>
    <w:p w14:paraId="0D10EF6C" w14:textId="68D8B9F8" w:rsidR="002628B4" w:rsidRPr="00536688" w:rsidRDefault="002628B4" w:rsidP="00536688">
      <w:pPr>
        <w:spacing w:before="120" w:after="120" w:line="240" w:lineRule="auto"/>
        <w:rPr>
          <w:rFonts w:ascii="Times New Roman" w:hAnsi="Times New Roman" w:cs="Times New Roman"/>
          <w:sz w:val="32"/>
          <w:szCs w:val="32"/>
          <w:shd w:val="clear" w:color="auto" w:fill="FFFFFF"/>
        </w:rPr>
      </w:pPr>
      <w:r w:rsidRPr="00536688">
        <w:rPr>
          <w:rFonts w:ascii="Times New Roman" w:hAnsi="Times New Roman" w:cs="Times New Roman"/>
          <w:sz w:val="32"/>
          <w:szCs w:val="32"/>
          <w:shd w:val="clear" w:color="auto" w:fill="FFFFFF"/>
        </w:rPr>
        <w:t>Es preocupante que vayamos constantemente disminuyendo en la libertad humana porque esto es reflejo de una menor libertad personal y económica en nuestro país, las cuales son precursoras del bienestar y el progreso.</w:t>
      </w:r>
    </w:p>
    <w:p w14:paraId="5D634F09" w14:textId="0DE7E141" w:rsidR="002628B4" w:rsidRPr="00536688" w:rsidRDefault="002628B4" w:rsidP="00536688">
      <w:pPr>
        <w:spacing w:before="120" w:after="120" w:line="240" w:lineRule="auto"/>
        <w:rPr>
          <w:rFonts w:ascii="Times New Roman" w:hAnsi="Times New Roman" w:cs="Times New Roman"/>
          <w:sz w:val="32"/>
          <w:szCs w:val="32"/>
          <w:shd w:val="clear" w:color="auto" w:fill="FFFFFF"/>
        </w:rPr>
      </w:pPr>
      <w:r w:rsidRPr="00536688">
        <w:rPr>
          <w:rFonts w:ascii="Times New Roman" w:hAnsi="Times New Roman" w:cs="Times New Roman"/>
          <w:sz w:val="32"/>
          <w:szCs w:val="32"/>
          <w:shd w:val="clear" w:color="auto" w:fill="FFFFFF"/>
        </w:rPr>
        <w:lastRenderedPageBreak/>
        <w:t xml:space="preserve">Por desgracia, con el paso de los años nos hemos venido acostumbrando a perder libertades económicas, de expresión, de comercio, para hacer negocios, entre muchos otros aspectos. </w:t>
      </w:r>
    </w:p>
    <w:p w14:paraId="13B9464B" w14:textId="7FE5A74E" w:rsidR="002628B4" w:rsidRPr="00536688" w:rsidRDefault="002628B4" w:rsidP="00536688">
      <w:pPr>
        <w:spacing w:before="120" w:after="120" w:line="240" w:lineRule="auto"/>
        <w:rPr>
          <w:rFonts w:ascii="Times New Roman" w:hAnsi="Times New Roman" w:cs="Times New Roman"/>
          <w:sz w:val="32"/>
          <w:szCs w:val="32"/>
          <w:shd w:val="clear" w:color="auto" w:fill="FFFFFF"/>
        </w:rPr>
      </w:pPr>
      <w:r w:rsidRPr="00536688">
        <w:rPr>
          <w:rFonts w:ascii="Times New Roman" w:hAnsi="Times New Roman" w:cs="Times New Roman"/>
          <w:sz w:val="32"/>
          <w:szCs w:val="32"/>
          <w:shd w:val="clear" w:color="auto" w:fill="FFFFFF"/>
        </w:rPr>
        <w:t xml:space="preserve">Noticias como </w:t>
      </w:r>
      <w:r w:rsidR="007F66F9" w:rsidRPr="00536688">
        <w:rPr>
          <w:rFonts w:ascii="Times New Roman" w:hAnsi="Times New Roman" w:cs="Times New Roman"/>
          <w:sz w:val="32"/>
          <w:szCs w:val="32"/>
          <w:shd w:val="clear" w:color="auto" w:fill="FFFFFF"/>
        </w:rPr>
        <w:t xml:space="preserve">el </w:t>
      </w:r>
      <w:r w:rsidR="007A167B" w:rsidRPr="00536688">
        <w:rPr>
          <w:rFonts w:ascii="Times New Roman" w:hAnsi="Times New Roman" w:cs="Times New Roman"/>
          <w:sz w:val="32"/>
          <w:szCs w:val="32"/>
          <w:shd w:val="clear" w:color="auto" w:fill="FFFFFF"/>
        </w:rPr>
        <w:t xml:space="preserve">que </w:t>
      </w:r>
      <w:r w:rsidRPr="00536688">
        <w:rPr>
          <w:rFonts w:ascii="Times New Roman" w:hAnsi="Times New Roman" w:cs="Times New Roman"/>
          <w:sz w:val="32"/>
          <w:szCs w:val="32"/>
          <w:shd w:val="clear" w:color="auto" w:fill="FFFFFF"/>
        </w:rPr>
        <w:t>la SENER</w:t>
      </w:r>
      <w:r w:rsidR="007A167B" w:rsidRPr="00536688">
        <w:rPr>
          <w:rFonts w:ascii="Times New Roman" w:hAnsi="Times New Roman" w:cs="Times New Roman"/>
          <w:sz w:val="32"/>
          <w:szCs w:val="32"/>
          <w:shd w:val="clear" w:color="auto" w:fill="FFFFFF"/>
        </w:rPr>
        <w:t xml:space="preserve"> </w:t>
      </w:r>
      <w:r w:rsidRPr="00536688">
        <w:rPr>
          <w:rFonts w:ascii="Times New Roman" w:hAnsi="Times New Roman" w:cs="Times New Roman"/>
          <w:sz w:val="32"/>
          <w:szCs w:val="32"/>
          <w:shd w:val="clear" w:color="auto" w:fill="FFFFFF"/>
        </w:rPr>
        <w:t>limitó los permisos para impor</w:t>
      </w:r>
      <w:r w:rsidR="00564418">
        <w:rPr>
          <w:rFonts w:ascii="Times New Roman" w:hAnsi="Times New Roman" w:cs="Times New Roman"/>
          <w:sz w:val="32"/>
          <w:szCs w:val="32"/>
          <w:shd w:val="clear" w:color="auto" w:fill="FFFFFF"/>
        </w:rPr>
        <w:t>tación de combustibles de 20 a cinco</w:t>
      </w:r>
      <w:r w:rsidRPr="00536688">
        <w:rPr>
          <w:rFonts w:ascii="Times New Roman" w:hAnsi="Times New Roman" w:cs="Times New Roman"/>
          <w:sz w:val="32"/>
          <w:szCs w:val="32"/>
          <w:shd w:val="clear" w:color="auto" w:fill="FFFFFF"/>
        </w:rPr>
        <w:t xml:space="preserve"> años, para con ello arrebatarles gradualmente el mercado y dejarlo de nuevo solo en manos de PEMEX, son noticias que nos deberían preocupar</w:t>
      </w:r>
      <w:r w:rsidR="00BB15F4" w:rsidRPr="00536688">
        <w:rPr>
          <w:rFonts w:ascii="Times New Roman" w:hAnsi="Times New Roman" w:cs="Times New Roman"/>
          <w:sz w:val="32"/>
          <w:szCs w:val="32"/>
          <w:shd w:val="clear" w:color="auto" w:fill="FFFFFF"/>
        </w:rPr>
        <w:t xml:space="preserve">. </w:t>
      </w:r>
    </w:p>
    <w:p w14:paraId="4044AF9F" w14:textId="4B2780E0" w:rsidR="002628B4" w:rsidRPr="00536688" w:rsidRDefault="002628B4" w:rsidP="00536688">
      <w:pPr>
        <w:spacing w:before="120" w:after="120" w:line="240" w:lineRule="auto"/>
        <w:rPr>
          <w:rFonts w:ascii="Times New Roman" w:hAnsi="Times New Roman" w:cs="Times New Roman"/>
          <w:sz w:val="32"/>
          <w:szCs w:val="32"/>
          <w:shd w:val="clear" w:color="auto" w:fill="FFFFFF"/>
        </w:rPr>
      </w:pPr>
      <w:r w:rsidRPr="00536688">
        <w:rPr>
          <w:rFonts w:ascii="Times New Roman" w:hAnsi="Times New Roman" w:cs="Times New Roman"/>
          <w:sz w:val="32"/>
          <w:szCs w:val="32"/>
          <w:shd w:val="clear" w:color="auto" w:fill="FFFFFF"/>
        </w:rPr>
        <w:t>Debemos defender la libertad si queremos seguir una trayectoria de pr</w:t>
      </w:r>
      <w:r w:rsidR="00564418">
        <w:rPr>
          <w:rFonts w:ascii="Times New Roman" w:hAnsi="Times New Roman" w:cs="Times New Roman"/>
          <w:sz w:val="32"/>
          <w:szCs w:val="32"/>
          <w:shd w:val="clear" w:color="auto" w:fill="FFFFFF"/>
        </w:rPr>
        <w:t>osperidad. Que nadie se llame sorprendido</w:t>
      </w:r>
      <w:r w:rsidRPr="00536688">
        <w:rPr>
          <w:rFonts w:ascii="Times New Roman" w:hAnsi="Times New Roman" w:cs="Times New Roman"/>
          <w:sz w:val="32"/>
          <w:szCs w:val="32"/>
          <w:shd w:val="clear" w:color="auto" w:fill="FFFFFF"/>
        </w:rPr>
        <w:t xml:space="preserve"> cuando llegue el día </w:t>
      </w:r>
      <w:r w:rsidR="00564418">
        <w:rPr>
          <w:rFonts w:ascii="Times New Roman" w:hAnsi="Times New Roman" w:cs="Times New Roman"/>
          <w:sz w:val="32"/>
          <w:szCs w:val="32"/>
          <w:shd w:val="clear" w:color="auto" w:fill="FFFFFF"/>
        </w:rPr>
        <w:t xml:space="preserve">en </w:t>
      </w:r>
      <w:r w:rsidRPr="00536688">
        <w:rPr>
          <w:rFonts w:ascii="Times New Roman" w:hAnsi="Times New Roman" w:cs="Times New Roman"/>
          <w:sz w:val="32"/>
          <w:szCs w:val="32"/>
          <w:shd w:val="clear" w:color="auto" w:fill="FFFFFF"/>
        </w:rPr>
        <w:t>que la pérdida de libertades nos deje con las manos vacías como sociedad, tanto en el aspecto civil como en el económico.</w:t>
      </w:r>
    </w:p>
    <w:p w14:paraId="53C4E320" w14:textId="77777777" w:rsidR="002628B4" w:rsidRPr="00536688" w:rsidRDefault="002628B4" w:rsidP="00536688">
      <w:pPr>
        <w:spacing w:before="120" w:after="120" w:line="240" w:lineRule="auto"/>
        <w:rPr>
          <w:rFonts w:ascii="Times New Roman" w:hAnsi="Times New Roman" w:cs="Times New Roman"/>
          <w:color w:val="FF0000"/>
          <w:sz w:val="32"/>
          <w:szCs w:val="32"/>
        </w:rPr>
      </w:pPr>
    </w:p>
    <w:p w14:paraId="795E3933" w14:textId="6996A856" w:rsidR="002628B4" w:rsidRPr="00536688" w:rsidRDefault="002628B4"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b/>
          <w:sz w:val="32"/>
          <w:szCs w:val="32"/>
        </w:rPr>
        <w:t>Trayectoria de México en el Índice de Libertad Humana con el paso del tiempo</w:t>
      </w:r>
      <w:r w:rsidRPr="00536688">
        <w:rPr>
          <w:rFonts w:ascii="Times New Roman" w:hAnsi="Times New Roman" w:cs="Times New Roman"/>
          <w:sz w:val="32"/>
          <w:szCs w:val="32"/>
        </w:rPr>
        <w:br/>
        <w:t>(Calificación y posición en el ranking)</w:t>
      </w:r>
    </w:p>
    <w:p w14:paraId="4888D96A" w14:textId="4D1478B5" w:rsidR="002628B4" w:rsidRPr="00536688" w:rsidRDefault="002628B4" w:rsidP="00536688">
      <w:pPr>
        <w:spacing w:before="120" w:after="120" w:line="240" w:lineRule="auto"/>
        <w:rPr>
          <w:rFonts w:ascii="Times New Roman" w:hAnsi="Times New Roman" w:cs="Times New Roman"/>
          <w:sz w:val="32"/>
          <w:szCs w:val="32"/>
        </w:rPr>
      </w:pPr>
      <w:r w:rsidRPr="00536688">
        <w:rPr>
          <w:rFonts w:ascii="Times New Roman" w:hAnsi="Times New Roman" w:cs="Times New Roman"/>
          <w:noProof/>
          <w:sz w:val="32"/>
          <w:szCs w:val="32"/>
          <w:lang w:eastAsia="es-MX"/>
        </w:rPr>
        <w:drawing>
          <wp:inline distT="0" distB="0" distL="0" distR="0" wp14:anchorId="25679232" wp14:editId="47922DD4">
            <wp:extent cx="4707173" cy="2797735"/>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13" t="35816" r="15805" b="9999"/>
                    <a:stretch/>
                  </pic:blipFill>
                  <pic:spPr bwMode="auto">
                    <a:xfrm>
                      <a:off x="0" y="0"/>
                      <a:ext cx="4720890" cy="2805888"/>
                    </a:xfrm>
                    <a:prstGeom prst="rect">
                      <a:avLst/>
                    </a:prstGeom>
                    <a:ln>
                      <a:noFill/>
                    </a:ln>
                    <a:extLst>
                      <a:ext uri="{53640926-AAD7-44D8-BBD7-CCE9431645EC}">
                        <a14:shadowObscured xmlns:a14="http://schemas.microsoft.com/office/drawing/2010/main"/>
                      </a:ext>
                    </a:extLst>
                  </pic:spPr>
                </pic:pic>
              </a:graphicData>
            </a:graphic>
          </wp:inline>
        </w:drawing>
      </w:r>
    </w:p>
    <w:p w14:paraId="228929E9" w14:textId="07C9083E" w:rsidR="002628B4" w:rsidRPr="00536688" w:rsidRDefault="002628B4" w:rsidP="00536688">
      <w:pPr>
        <w:spacing w:before="120" w:after="120" w:line="240" w:lineRule="auto"/>
        <w:rPr>
          <w:rFonts w:ascii="Times New Roman" w:hAnsi="Times New Roman" w:cs="Times New Roman"/>
          <w:color w:val="404040" w:themeColor="text1" w:themeTint="BF"/>
          <w:sz w:val="32"/>
          <w:szCs w:val="32"/>
        </w:rPr>
      </w:pPr>
      <w:r w:rsidRPr="00536688">
        <w:rPr>
          <w:rFonts w:ascii="Times New Roman" w:hAnsi="Times New Roman" w:cs="Times New Roman"/>
          <w:color w:val="404040" w:themeColor="text1" w:themeTint="BF"/>
          <w:sz w:val="32"/>
          <w:szCs w:val="32"/>
        </w:rPr>
        <w:t>Fuente: Cato Institute, 2020.</w:t>
      </w:r>
    </w:p>
    <w:p w14:paraId="397D1B41" w14:textId="4932A025" w:rsidR="00F574C9" w:rsidRPr="00536688" w:rsidRDefault="00F574C9" w:rsidP="00536688">
      <w:pPr>
        <w:spacing w:before="120" w:after="120" w:line="240" w:lineRule="auto"/>
        <w:rPr>
          <w:rFonts w:ascii="Times New Roman" w:hAnsi="Times New Roman" w:cs="Times New Roman"/>
          <w:sz w:val="32"/>
          <w:szCs w:val="32"/>
        </w:rPr>
      </w:pPr>
      <w:bookmarkStart w:id="0" w:name="_GoBack"/>
      <w:bookmarkEnd w:id="0"/>
    </w:p>
    <w:p w14:paraId="2FF29B39" w14:textId="5395ACC4" w:rsidR="00E97806" w:rsidRPr="00536688" w:rsidRDefault="00047CBB" w:rsidP="00536688">
      <w:pPr>
        <w:spacing w:before="120" w:after="120" w:line="240" w:lineRule="auto"/>
        <w:rPr>
          <w:rFonts w:ascii="Times New Roman" w:hAnsi="Times New Roman" w:cs="Times New Roman"/>
          <w:b/>
          <w:color w:val="222222"/>
          <w:sz w:val="32"/>
          <w:szCs w:val="32"/>
          <w:shd w:val="clear" w:color="auto" w:fill="FFFFFF"/>
        </w:rPr>
      </w:pPr>
      <w:r w:rsidRPr="00536688">
        <w:rPr>
          <w:rFonts w:ascii="Times New Roman" w:hAnsi="Times New Roman" w:cs="Times New Roman"/>
          <w:b/>
          <w:color w:val="222222"/>
          <w:sz w:val="32"/>
          <w:szCs w:val="32"/>
          <w:shd w:val="clear" w:color="auto" w:fill="FFFFFF"/>
        </w:rPr>
        <w:t>R</w:t>
      </w:r>
      <w:r w:rsidR="00D141ED" w:rsidRPr="00536688">
        <w:rPr>
          <w:rFonts w:ascii="Times New Roman" w:hAnsi="Times New Roman" w:cs="Times New Roman"/>
          <w:b/>
          <w:color w:val="222222"/>
          <w:sz w:val="32"/>
          <w:szCs w:val="32"/>
          <w:shd w:val="clear" w:color="auto" w:fill="FFFFFF"/>
        </w:rPr>
        <w:t>eferencias</w:t>
      </w:r>
    </w:p>
    <w:p w14:paraId="64C81EE4" w14:textId="63B6CF1D" w:rsidR="00D10BE8" w:rsidRPr="00536688" w:rsidRDefault="003570B8" w:rsidP="00536688">
      <w:pPr>
        <w:spacing w:before="120" w:after="120" w:line="240" w:lineRule="auto"/>
        <w:rPr>
          <w:rFonts w:ascii="Times New Roman" w:hAnsi="Times New Roman" w:cs="Times New Roman"/>
          <w:color w:val="404040" w:themeColor="text1" w:themeTint="BF"/>
          <w:sz w:val="32"/>
          <w:szCs w:val="32"/>
        </w:rPr>
      </w:pPr>
      <w:hyperlink r:id="rId15" w:history="1">
        <w:r w:rsidR="00D10BE8" w:rsidRPr="00536688">
          <w:rPr>
            <w:rStyle w:val="Hipervnculo"/>
            <w:rFonts w:ascii="Times New Roman" w:hAnsi="Times New Roman" w:cs="Times New Roman"/>
            <w:color w:val="404040" w:themeColor="text1" w:themeTint="BF"/>
            <w:sz w:val="32"/>
            <w:szCs w:val="32"/>
            <w:u w:val="none"/>
          </w:rPr>
          <w:t>https://www.cato.org/sites/cato.org/files/2020-12/human-freedom-index-2020.pdf</w:t>
        </w:r>
      </w:hyperlink>
    </w:p>
    <w:p w14:paraId="5533DA5E" w14:textId="7FED7867" w:rsidR="00D10BE8" w:rsidRPr="00536688" w:rsidRDefault="003570B8" w:rsidP="00536688">
      <w:pPr>
        <w:spacing w:before="120" w:after="120" w:line="240" w:lineRule="auto"/>
        <w:rPr>
          <w:rFonts w:ascii="Times New Roman" w:hAnsi="Times New Roman" w:cs="Times New Roman"/>
          <w:color w:val="404040" w:themeColor="text1" w:themeTint="BF"/>
          <w:sz w:val="32"/>
          <w:szCs w:val="32"/>
        </w:rPr>
      </w:pPr>
      <w:hyperlink r:id="rId16" w:history="1">
        <w:r w:rsidR="00D10BE8" w:rsidRPr="00536688">
          <w:rPr>
            <w:rStyle w:val="Hipervnculo"/>
            <w:rFonts w:ascii="Times New Roman" w:hAnsi="Times New Roman" w:cs="Times New Roman"/>
            <w:color w:val="404040" w:themeColor="text1" w:themeTint="BF"/>
            <w:sz w:val="32"/>
            <w:szCs w:val="32"/>
            <w:u w:val="none"/>
          </w:rPr>
          <w:t>https://www.cato.org/sites/cato.org/files/human-freedom-index-files/cato-human-freedom-index-update-3-country-profiles.pdf</w:t>
        </w:r>
      </w:hyperlink>
    </w:p>
    <w:p w14:paraId="20788BD8" w14:textId="55237D12" w:rsidR="00D10BE8" w:rsidRPr="00536688" w:rsidRDefault="003570B8" w:rsidP="00536688">
      <w:pPr>
        <w:spacing w:before="120" w:after="120" w:line="240" w:lineRule="auto"/>
        <w:rPr>
          <w:rFonts w:ascii="Times New Roman" w:hAnsi="Times New Roman" w:cs="Times New Roman"/>
          <w:color w:val="404040" w:themeColor="text1" w:themeTint="BF"/>
          <w:sz w:val="32"/>
          <w:szCs w:val="32"/>
        </w:rPr>
      </w:pPr>
      <w:hyperlink r:id="rId17" w:history="1">
        <w:r w:rsidR="00D10BE8" w:rsidRPr="00536688">
          <w:rPr>
            <w:rStyle w:val="Hipervnculo"/>
            <w:rFonts w:ascii="Times New Roman" w:hAnsi="Times New Roman" w:cs="Times New Roman"/>
            <w:color w:val="404040" w:themeColor="text1" w:themeTint="BF"/>
            <w:sz w:val="32"/>
            <w:szCs w:val="32"/>
            <w:u w:val="none"/>
          </w:rPr>
          <w:t>https://www.eleconomista.com.mx/empresas/Sener-restringe-importacion-y-exportacion-de-combustibles-a-empresas-privadas-20201227-0008.html</w:t>
        </w:r>
      </w:hyperlink>
    </w:p>
    <w:sectPr w:rsidR="00D10BE8" w:rsidRPr="00536688">
      <w:foot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36205" w14:textId="77777777" w:rsidR="003570B8" w:rsidRDefault="003570B8" w:rsidP="00E13D4D">
      <w:pPr>
        <w:spacing w:after="0" w:line="240" w:lineRule="auto"/>
      </w:pPr>
      <w:r>
        <w:separator/>
      </w:r>
    </w:p>
  </w:endnote>
  <w:endnote w:type="continuationSeparator" w:id="0">
    <w:p w14:paraId="59A813AB" w14:textId="77777777" w:rsidR="003570B8" w:rsidRDefault="003570B8" w:rsidP="00E13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715480"/>
      <w:docPartObj>
        <w:docPartGallery w:val="Page Numbers (Bottom of Page)"/>
        <w:docPartUnique/>
      </w:docPartObj>
    </w:sdtPr>
    <w:sdtEndPr>
      <w:rPr>
        <w:noProof/>
      </w:rPr>
    </w:sdtEndPr>
    <w:sdtContent>
      <w:p w14:paraId="68135721" w14:textId="157B46ED" w:rsidR="00FD217A" w:rsidRDefault="00FD217A">
        <w:pPr>
          <w:pStyle w:val="Piedepgina"/>
          <w:jc w:val="right"/>
        </w:pPr>
        <w:r>
          <w:fldChar w:fldCharType="begin"/>
        </w:r>
        <w:r>
          <w:instrText xml:space="preserve"> PAGE   \* MERGEFORMAT </w:instrText>
        </w:r>
        <w:r>
          <w:fldChar w:fldCharType="separate"/>
        </w:r>
        <w:r w:rsidR="00564418">
          <w:rPr>
            <w:noProof/>
          </w:rPr>
          <w:t>10</w:t>
        </w:r>
        <w:r>
          <w:rPr>
            <w:noProof/>
          </w:rPr>
          <w:fldChar w:fldCharType="end"/>
        </w:r>
      </w:p>
    </w:sdtContent>
  </w:sdt>
  <w:p w14:paraId="49028DB7" w14:textId="77777777" w:rsidR="00FD217A" w:rsidRDefault="00FD217A">
    <w:pPr>
      <w:pStyle w:val="Piedepgina"/>
    </w:pPr>
  </w:p>
  <w:p w14:paraId="02038192" w14:textId="77777777" w:rsidR="00FD217A" w:rsidRDefault="00FD217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CCA469" w14:textId="77777777" w:rsidR="003570B8" w:rsidRDefault="003570B8" w:rsidP="00E13D4D">
      <w:pPr>
        <w:spacing w:after="0" w:line="240" w:lineRule="auto"/>
      </w:pPr>
      <w:r>
        <w:separator/>
      </w:r>
    </w:p>
  </w:footnote>
  <w:footnote w:type="continuationSeparator" w:id="0">
    <w:p w14:paraId="29B9D332" w14:textId="77777777" w:rsidR="003570B8" w:rsidRDefault="003570B8" w:rsidP="00E13D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40E0C"/>
    <w:multiLevelType w:val="hybridMultilevel"/>
    <w:tmpl w:val="4538C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77976"/>
    <w:multiLevelType w:val="hybridMultilevel"/>
    <w:tmpl w:val="E384D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7B6292"/>
    <w:multiLevelType w:val="hybridMultilevel"/>
    <w:tmpl w:val="826E4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794580"/>
    <w:multiLevelType w:val="hybridMultilevel"/>
    <w:tmpl w:val="603AF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027BE"/>
    <w:multiLevelType w:val="hybridMultilevel"/>
    <w:tmpl w:val="C5B64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B3D3A"/>
    <w:multiLevelType w:val="hybridMultilevel"/>
    <w:tmpl w:val="4C98DA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87C0C82"/>
    <w:multiLevelType w:val="hybridMultilevel"/>
    <w:tmpl w:val="255C85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768F2"/>
    <w:multiLevelType w:val="hybridMultilevel"/>
    <w:tmpl w:val="9FB0B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D80612C"/>
    <w:multiLevelType w:val="hybridMultilevel"/>
    <w:tmpl w:val="506EF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D810F7"/>
    <w:multiLevelType w:val="hybridMultilevel"/>
    <w:tmpl w:val="122806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537E62"/>
    <w:multiLevelType w:val="hybridMultilevel"/>
    <w:tmpl w:val="938270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856ACD"/>
    <w:multiLevelType w:val="hybridMultilevel"/>
    <w:tmpl w:val="F4FE34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AF742A"/>
    <w:multiLevelType w:val="hybridMultilevel"/>
    <w:tmpl w:val="5DA4C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CB133B4"/>
    <w:multiLevelType w:val="hybridMultilevel"/>
    <w:tmpl w:val="7DE2A87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512C92"/>
    <w:multiLevelType w:val="hybridMultilevel"/>
    <w:tmpl w:val="46126E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E733597"/>
    <w:multiLevelType w:val="hybridMultilevel"/>
    <w:tmpl w:val="48DC7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F75EE3"/>
    <w:multiLevelType w:val="hybridMultilevel"/>
    <w:tmpl w:val="9D0EC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4F422F"/>
    <w:multiLevelType w:val="hybridMultilevel"/>
    <w:tmpl w:val="82F22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8D1D45"/>
    <w:multiLevelType w:val="hybridMultilevel"/>
    <w:tmpl w:val="272060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F221CA"/>
    <w:multiLevelType w:val="hybridMultilevel"/>
    <w:tmpl w:val="954AD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AC4B08"/>
    <w:multiLevelType w:val="hybridMultilevel"/>
    <w:tmpl w:val="72B632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EC67DF8"/>
    <w:multiLevelType w:val="hybridMultilevel"/>
    <w:tmpl w:val="B69E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72251B"/>
    <w:multiLevelType w:val="hybridMultilevel"/>
    <w:tmpl w:val="7CC03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FE18E2"/>
    <w:multiLevelType w:val="hybridMultilevel"/>
    <w:tmpl w:val="AD7AB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063FFC"/>
    <w:multiLevelType w:val="hybridMultilevel"/>
    <w:tmpl w:val="BFC0D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1545DE"/>
    <w:multiLevelType w:val="hybridMultilevel"/>
    <w:tmpl w:val="0D5E3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1F3AD0"/>
    <w:multiLevelType w:val="hybridMultilevel"/>
    <w:tmpl w:val="0D3E78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46350FA9"/>
    <w:multiLevelType w:val="hybridMultilevel"/>
    <w:tmpl w:val="406A7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6590EDA"/>
    <w:multiLevelType w:val="hybridMultilevel"/>
    <w:tmpl w:val="82DC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030084"/>
    <w:multiLevelType w:val="hybridMultilevel"/>
    <w:tmpl w:val="E0747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834323"/>
    <w:multiLevelType w:val="hybridMultilevel"/>
    <w:tmpl w:val="8A86C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424DC0"/>
    <w:multiLevelType w:val="hybridMultilevel"/>
    <w:tmpl w:val="7BA04A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D7B3AA1"/>
    <w:multiLevelType w:val="hybridMultilevel"/>
    <w:tmpl w:val="D262B4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4F787487"/>
    <w:multiLevelType w:val="hybridMultilevel"/>
    <w:tmpl w:val="7C74D0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9E04146"/>
    <w:multiLevelType w:val="hybridMultilevel"/>
    <w:tmpl w:val="5B368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EF24FC"/>
    <w:multiLevelType w:val="hybridMultilevel"/>
    <w:tmpl w:val="3B886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E97B3C"/>
    <w:multiLevelType w:val="hybridMultilevel"/>
    <w:tmpl w:val="1EAAB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ED02C2D"/>
    <w:multiLevelType w:val="hybridMultilevel"/>
    <w:tmpl w:val="EB70B5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F436914"/>
    <w:multiLevelType w:val="hybridMultilevel"/>
    <w:tmpl w:val="00B8FE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5E55248"/>
    <w:multiLevelType w:val="hybridMultilevel"/>
    <w:tmpl w:val="9BD4A3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70E5161"/>
    <w:multiLevelType w:val="hybridMultilevel"/>
    <w:tmpl w:val="54965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672D6B73"/>
    <w:multiLevelType w:val="hybridMultilevel"/>
    <w:tmpl w:val="C7A20C8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69B34FA2"/>
    <w:multiLevelType w:val="hybridMultilevel"/>
    <w:tmpl w:val="914ECF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6CEA2BAB"/>
    <w:multiLevelType w:val="hybridMultilevel"/>
    <w:tmpl w:val="F5C0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D8E219C"/>
    <w:multiLevelType w:val="hybridMultilevel"/>
    <w:tmpl w:val="0AA81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0054F8"/>
    <w:multiLevelType w:val="hybridMultilevel"/>
    <w:tmpl w:val="D1C4E01C"/>
    <w:lvl w:ilvl="0" w:tplc="82FEC0F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F7C2FD8"/>
    <w:multiLevelType w:val="hybridMultilevel"/>
    <w:tmpl w:val="51303084"/>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47">
    <w:nsid w:val="78663A2F"/>
    <w:multiLevelType w:val="hybridMultilevel"/>
    <w:tmpl w:val="DA7673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FB0780"/>
    <w:multiLevelType w:val="hybridMultilevel"/>
    <w:tmpl w:val="CB389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43"/>
  </w:num>
  <w:num w:numId="3">
    <w:abstractNumId w:val="1"/>
  </w:num>
  <w:num w:numId="4">
    <w:abstractNumId w:val="0"/>
  </w:num>
  <w:num w:numId="5">
    <w:abstractNumId w:val="29"/>
  </w:num>
  <w:num w:numId="6">
    <w:abstractNumId w:val="34"/>
  </w:num>
  <w:num w:numId="7">
    <w:abstractNumId w:val="16"/>
  </w:num>
  <w:num w:numId="8">
    <w:abstractNumId w:val="35"/>
  </w:num>
  <w:num w:numId="9">
    <w:abstractNumId w:val="12"/>
  </w:num>
  <w:num w:numId="10">
    <w:abstractNumId w:val="26"/>
  </w:num>
  <w:num w:numId="11">
    <w:abstractNumId w:val="13"/>
  </w:num>
  <w:num w:numId="12">
    <w:abstractNumId w:val="2"/>
  </w:num>
  <w:num w:numId="13">
    <w:abstractNumId w:val="5"/>
  </w:num>
  <w:num w:numId="14">
    <w:abstractNumId w:val="11"/>
  </w:num>
  <w:num w:numId="15">
    <w:abstractNumId w:val="41"/>
  </w:num>
  <w:num w:numId="16">
    <w:abstractNumId w:val="32"/>
  </w:num>
  <w:num w:numId="17">
    <w:abstractNumId w:val="18"/>
  </w:num>
  <w:num w:numId="18">
    <w:abstractNumId w:val="7"/>
  </w:num>
  <w:num w:numId="19">
    <w:abstractNumId w:val="40"/>
  </w:num>
  <w:num w:numId="20">
    <w:abstractNumId w:val="14"/>
  </w:num>
  <w:num w:numId="21">
    <w:abstractNumId w:val="37"/>
  </w:num>
  <w:num w:numId="22">
    <w:abstractNumId w:val="33"/>
  </w:num>
  <w:num w:numId="23">
    <w:abstractNumId w:val="20"/>
  </w:num>
  <w:num w:numId="24">
    <w:abstractNumId w:val="42"/>
  </w:num>
  <w:num w:numId="25">
    <w:abstractNumId w:val="17"/>
  </w:num>
  <w:num w:numId="26">
    <w:abstractNumId w:val="28"/>
  </w:num>
  <w:num w:numId="27">
    <w:abstractNumId w:val="6"/>
  </w:num>
  <w:num w:numId="28">
    <w:abstractNumId w:val="48"/>
  </w:num>
  <w:num w:numId="29">
    <w:abstractNumId w:val="46"/>
  </w:num>
  <w:num w:numId="30">
    <w:abstractNumId w:val="19"/>
  </w:num>
  <w:num w:numId="31">
    <w:abstractNumId w:val="15"/>
  </w:num>
  <w:num w:numId="32">
    <w:abstractNumId w:val="10"/>
  </w:num>
  <w:num w:numId="33">
    <w:abstractNumId w:val="39"/>
  </w:num>
  <w:num w:numId="34">
    <w:abstractNumId w:val="45"/>
  </w:num>
  <w:num w:numId="35">
    <w:abstractNumId w:val="30"/>
  </w:num>
  <w:num w:numId="36">
    <w:abstractNumId w:val="44"/>
  </w:num>
  <w:num w:numId="37">
    <w:abstractNumId w:val="21"/>
  </w:num>
  <w:num w:numId="38">
    <w:abstractNumId w:val="36"/>
  </w:num>
  <w:num w:numId="39">
    <w:abstractNumId w:val="8"/>
  </w:num>
  <w:num w:numId="40">
    <w:abstractNumId w:val="47"/>
  </w:num>
  <w:num w:numId="41">
    <w:abstractNumId w:val="38"/>
  </w:num>
  <w:num w:numId="42">
    <w:abstractNumId w:val="24"/>
  </w:num>
  <w:num w:numId="43">
    <w:abstractNumId w:val="31"/>
  </w:num>
  <w:num w:numId="44">
    <w:abstractNumId w:val="9"/>
  </w:num>
  <w:num w:numId="45">
    <w:abstractNumId w:val="25"/>
  </w:num>
  <w:num w:numId="46">
    <w:abstractNumId w:val="4"/>
  </w:num>
  <w:num w:numId="47">
    <w:abstractNumId w:val="27"/>
  </w:num>
  <w:num w:numId="48">
    <w:abstractNumId w:val="22"/>
  </w:num>
  <w:num w:numId="49">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802"/>
    <w:rsid w:val="000004C9"/>
    <w:rsid w:val="00000A70"/>
    <w:rsid w:val="00000EB1"/>
    <w:rsid w:val="00006D24"/>
    <w:rsid w:val="000114D7"/>
    <w:rsid w:val="000125C6"/>
    <w:rsid w:val="00013669"/>
    <w:rsid w:val="00015C30"/>
    <w:rsid w:val="000170CE"/>
    <w:rsid w:val="0001759C"/>
    <w:rsid w:val="00017EFA"/>
    <w:rsid w:val="0002275A"/>
    <w:rsid w:val="00022975"/>
    <w:rsid w:val="0002325A"/>
    <w:rsid w:val="00024419"/>
    <w:rsid w:val="00025D14"/>
    <w:rsid w:val="00025FEA"/>
    <w:rsid w:val="00026844"/>
    <w:rsid w:val="00026BDB"/>
    <w:rsid w:val="00027A78"/>
    <w:rsid w:val="00031911"/>
    <w:rsid w:val="00034077"/>
    <w:rsid w:val="000412A4"/>
    <w:rsid w:val="00041674"/>
    <w:rsid w:val="00041E1E"/>
    <w:rsid w:val="0004388C"/>
    <w:rsid w:val="0004547D"/>
    <w:rsid w:val="000458A3"/>
    <w:rsid w:val="00046450"/>
    <w:rsid w:val="00047CBB"/>
    <w:rsid w:val="00050B92"/>
    <w:rsid w:val="00052CD1"/>
    <w:rsid w:val="00054697"/>
    <w:rsid w:val="00054AAF"/>
    <w:rsid w:val="000557EE"/>
    <w:rsid w:val="00056B66"/>
    <w:rsid w:val="00060266"/>
    <w:rsid w:val="00062A19"/>
    <w:rsid w:val="00063303"/>
    <w:rsid w:val="00066750"/>
    <w:rsid w:val="0007052A"/>
    <w:rsid w:val="000705D3"/>
    <w:rsid w:val="0007147F"/>
    <w:rsid w:val="00072C15"/>
    <w:rsid w:val="00073C0A"/>
    <w:rsid w:val="000741A4"/>
    <w:rsid w:val="0007455F"/>
    <w:rsid w:val="00075EEC"/>
    <w:rsid w:val="0007739C"/>
    <w:rsid w:val="00077A15"/>
    <w:rsid w:val="000803F6"/>
    <w:rsid w:val="000808E5"/>
    <w:rsid w:val="00080F57"/>
    <w:rsid w:val="00084ABB"/>
    <w:rsid w:val="00085299"/>
    <w:rsid w:val="000860C4"/>
    <w:rsid w:val="000867EF"/>
    <w:rsid w:val="00086D04"/>
    <w:rsid w:val="0008736C"/>
    <w:rsid w:val="000879AA"/>
    <w:rsid w:val="00087B3B"/>
    <w:rsid w:val="00087FE8"/>
    <w:rsid w:val="00091F81"/>
    <w:rsid w:val="000926C6"/>
    <w:rsid w:val="000928C4"/>
    <w:rsid w:val="00092B17"/>
    <w:rsid w:val="00094481"/>
    <w:rsid w:val="00094DC9"/>
    <w:rsid w:val="00095441"/>
    <w:rsid w:val="00095D09"/>
    <w:rsid w:val="00096041"/>
    <w:rsid w:val="00096FE2"/>
    <w:rsid w:val="000970B4"/>
    <w:rsid w:val="00097F8A"/>
    <w:rsid w:val="000A1D49"/>
    <w:rsid w:val="000A2A5A"/>
    <w:rsid w:val="000A2B2F"/>
    <w:rsid w:val="000A2DCD"/>
    <w:rsid w:val="000A480D"/>
    <w:rsid w:val="000A6E69"/>
    <w:rsid w:val="000A7099"/>
    <w:rsid w:val="000A7355"/>
    <w:rsid w:val="000B3665"/>
    <w:rsid w:val="000B3CDB"/>
    <w:rsid w:val="000B5167"/>
    <w:rsid w:val="000B6499"/>
    <w:rsid w:val="000B6BC5"/>
    <w:rsid w:val="000B6ED4"/>
    <w:rsid w:val="000B73C6"/>
    <w:rsid w:val="000B7D83"/>
    <w:rsid w:val="000C442E"/>
    <w:rsid w:val="000C44B8"/>
    <w:rsid w:val="000C4622"/>
    <w:rsid w:val="000C50F2"/>
    <w:rsid w:val="000C51C1"/>
    <w:rsid w:val="000C5B88"/>
    <w:rsid w:val="000C5E8C"/>
    <w:rsid w:val="000C61C9"/>
    <w:rsid w:val="000D0B14"/>
    <w:rsid w:val="000D0BBF"/>
    <w:rsid w:val="000D25AF"/>
    <w:rsid w:val="000D5FFD"/>
    <w:rsid w:val="000D656B"/>
    <w:rsid w:val="000D6D12"/>
    <w:rsid w:val="000D743C"/>
    <w:rsid w:val="000D7D7C"/>
    <w:rsid w:val="000E0E82"/>
    <w:rsid w:val="000E0EDF"/>
    <w:rsid w:val="000E17EC"/>
    <w:rsid w:val="000E1995"/>
    <w:rsid w:val="000E30A7"/>
    <w:rsid w:val="000E412F"/>
    <w:rsid w:val="000E4248"/>
    <w:rsid w:val="000E4602"/>
    <w:rsid w:val="000E54E2"/>
    <w:rsid w:val="000E6742"/>
    <w:rsid w:val="000E6781"/>
    <w:rsid w:val="000F1708"/>
    <w:rsid w:val="000F19BF"/>
    <w:rsid w:val="000F33D7"/>
    <w:rsid w:val="000F54BD"/>
    <w:rsid w:val="000F599D"/>
    <w:rsid w:val="000F5B6E"/>
    <w:rsid w:val="000F5C62"/>
    <w:rsid w:val="000F610C"/>
    <w:rsid w:val="000F706E"/>
    <w:rsid w:val="000F73A6"/>
    <w:rsid w:val="000F7486"/>
    <w:rsid w:val="000F74A4"/>
    <w:rsid w:val="000F7C19"/>
    <w:rsid w:val="0010314D"/>
    <w:rsid w:val="0010789F"/>
    <w:rsid w:val="001103B4"/>
    <w:rsid w:val="0011086C"/>
    <w:rsid w:val="00111679"/>
    <w:rsid w:val="00111C73"/>
    <w:rsid w:val="00114B48"/>
    <w:rsid w:val="00115189"/>
    <w:rsid w:val="0011758E"/>
    <w:rsid w:val="0011788B"/>
    <w:rsid w:val="00120073"/>
    <w:rsid w:val="0012196B"/>
    <w:rsid w:val="00121A4F"/>
    <w:rsid w:val="00122B93"/>
    <w:rsid w:val="00123839"/>
    <w:rsid w:val="001251BB"/>
    <w:rsid w:val="0012587D"/>
    <w:rsid w:val="00127A7A"/>
    <w:rsid w:val="00131155"/>
    <w:rsid w:val="00132196"/>
    <w:rsid w:val="00132A8C"/>
    <w:rsid w:val="0013363F"/>
    <w:rsid w:val="00133B2E"/>
    <w:rsid w:val="00134541"/>
    <w:rsid w:val="0013627D"/>
    <w:rsid w:val="00137C7D"/>
    <w:rsid w:val="00137DDD"/>
    <w:rsid w:val="00141594"/>
    <w:rsid w:val="00143891"/>
    <w:rsid w:val="00144DC5"/>
    <w:rsid w:val="00145102"/>
    <w:rsid w:val="0014658D"/>
    <w:rsid w:val="0014681D"/>
    <w:rsid w:val="00147ED8"/>
    <w:rsid w:val="001514D1"/>
    <w:rsid w:val="00151977"/>
    <w:rsid w:val="00152CB5"/>
    <w:rsid w:val="0015317C"/>
    <w:rsid w:val="00153A6D"/>
    <w:rsid w:val="00153EEA"/>
    <w:rsid w:val="00154434"/>
    <w:rsid w:val="00155C8A"/>
    <w:rsid w:val="00155E8C"/>
    <w:rsid w:val="00155EDB"/>
    <w:rsid w:val="00156A1B"/>
    <w:rsid w:val="001570C7"/>
    <w:rsid w:val="00157BC6"/>
    <w:rsid w:val="001616D9"/>
    <w:rsid w:val="00163B92"/>
    <w:rsid w:val="00164870"/>
    <w:rsid w:val="00165F31"/>
    <w:rsid w:val="001704E0"/>
    <w:rsid w:val="00170A35"/>
    <w:rsid w:val="0017101C"/>
    <w:rsid w:val="001724B7"/>
    <w:rsid w:val="00172BF6"/>
    <w:rsid w:val="0017343E"/>
    <w:rsid w:val="00174790"/>
    <w:rsid w:val="00174DCE"/>
    <w:rsid w:val="001751E1"/>
    <w:rsid w:val="00175C80"/>
    <w:rsid w:val="00175D61"/>
    <w:rsid w:val="00175E74"/>
    <w:rsid w:val="00177B26"/>
    <w:rsid w:val="00180368"/>
    <w:rsid w:val="001812CA"/>
    <w:rsid w:val="0018193A"/>
    <w:rsid w:val="00181CB8"/>
    <w:rsid w:val="001820EB"/>
    <w:rsid w:val="00182C49"/>
    <w:rsid w:val="00183B04"/>
    <w:rsid w:val="00185E94"/>
    <w:rsid w:val="00186891"/>
    <w:rsid w:val="00187644"/>
    <w:rsid w:val="0019051A"/>
    <w:rsid w:val="00190D9B"/>
    <w:rsid w:val="001927F0"/>
    <w:rsid w:val="001937E3"/>
    <w:rsid w:val="001952D6"/>
    <w:rsid w:val="00195615"/>
    <w:rsid w:val="00195A19"/>
    <w:rsid w:val="001960B1"/>
    <w:rsid w:val="001A108F"/>
    <w:rsid w:val="001A3952"/>
    <w:rsid w:val="001A61B2"/>
    <w:rsid w:val="001B0AEC"/>
    <w:rsid w:val="001B1394"/>
    <w:rsid w:val="001B1660"/>
    <w:rsid w:val="001B2EC0"/>
    <w:rsid w:val="001B41C1"/>
    <w:rsid w:val="001B4874"/>
    <w:rsid w:val="001B4F50"/>
    <w:rsid w:val="001B514D"/>
    <w:rsid w:val="001B52C9"/>
    <w:rsid w:val="001B54E0"/>
    <w:rsid w:val="001B7837"/>
    <w:rsid w:val="001C080C"/>
    <w:rsid w:val="001C0A9F"/>
    <w:rsid w:val="001C45F9"/>
    <w:rsid w:val="001C4EEC"/>
    <w:rsid w:val="001C5146"/>
    <w:rsid w:val="001C56BD"/>
    <w:rsid w:val="001C6C70"/>
    <w:rsid w:val="001C7B12"/>
    <w:rsid w:val="001D076F"/>
    <w:rsid w:val="001D459F"/>
    <w:rsid w:val="001D57D7"/>
    <w:rsid w:val="001D7B7D"/>
    <w:rsid w:val="001E130D"/>
    <w:rsid w:val="001E38F7"/>
    <w:rsid w:val="001E4645"/>
    <w:rsid w:val="001E4C65"/>
    <w:rsid w:val="001E57A5"/>
    <w:rsid w:val="001E600D"/>
    <w:rsid w:val="001E74A0"/>
    <w:rsid w:val="001E7608"/>
    <w:rsid w:val="001E7610"/>
    <w:rsid w:val="001F16B2"/>
    <w:rsid w:val="001F194F"/>
    <w:rsid w:val="001F2B61"/>
    <w:rsid w:val="001F3322"/>
    <w:rsid w:val="001F3D0B"/>
    <w:rsid w:val="001F49D8"/>
    <w:rsid w:val="001F631F"/>
    <w:rsid w:val="001F731C"/>
    <w:rsid w:val="002001AF"/>
    <w:rsid w:val="00200943"/>
    <w:rsid w:val="00200A6E"/>
    <w:rsid w:val="00201B3F"/>
    <w:rsid w:val="002020DB"/>
    <w:rsid w:val="002029D3"/>
    <w:rsid w:val="002038A9"/>
    <w:rsid w:val="00203E1A"/>
    <w:rsid w:val="0020404C"/>
    <w:rsid w:val="0020535E"/>
    <w:rsid w:val="002071B2"/>
    <w:rsid w:val="00210FA0"/>
    <w:rsid w:val="00211F48"/>
    <w:rsid w:val="0021562A"/>
    <w:rsid w:val="00217045"/>
    <w:rsid w:val="002176AC"/>
    <w:rsid w:val="002239EA"/>
    <w:rsid w:val="00224D18"/>
    <w:rsid w:val="0022782F"/>
    <w:rsid w:val="0023027B"/>
    <w:rsid w:val="002311C7"/>
    <w:rsid w:val="00232AA8"/>
    <w:rsid w:val="002337EA"/>
    <w:rsid w:val="00233BFA"/>
    <w:rsid w:val="0023416C"/>
    <w:rsid w:val="00234D70"/>
    <w:rsid w:val="00234DF8"/>
    <w:rsid w:val="00234F70"/>
    <w:rsid w:val="0023609E"/>
    <w:rsid w:val="002368AF"/>
    <w:rsid w:val="002370FA"/>
    <w:rsid w:val="0024111E"/>
    <w:rsid w:val="002413D6"/>
    <w:rsid w:val="002422AF"/>
    <w:rsid w:val="00244EC6"/>
    <w:rsid w:val="0024536E"/>
    <w:rsid w:val="00246247"/>
    <w:rsid w:val="002478BA"/>
    <w:rsid w:val="00247D37"/>
    <w:rsid w:val="002505C9"/>
    <w:rsid w:val="0025087F"/>
    <w:rsid w:val="00252734"/>
    <w:rsid w:val="002540BE"/>
    <w:rsid w:val="0025424C"/>
    <w:rsid w:val="002556E6"/>
    <w:rsid w:val="002556EF"/>
    <w:rsid w:val="00255DE4"/>
    <w:rsid w:val="0025731E"/>
    <w:rsid w:val="00257F49"/>
    <w:rsid w:val="002628B4"/>
    <w:rsid w:val="002635D3"/>
    <w:rsid w:val="00264533"/>
    <w:rsid w:val="00264C77"/>
    <w:rsid w:val="002661DF"/>
    <w:rsid w:val="00266DF4"/>
    <w:rsid w:val="002672AE"/>
    <w:rsid w:val="0027070E"/>
    <w:rsid w:val="00270926"/>
    <w:rsid w:val="00271374"/>
    <w:rsid w:val="00271E45"/>
    <w:rsid w:val="002722B0"/>
    <w:rsid w:val="00274017"/>
    <w:rsid w:val="00274B10"/>
    <w:rsid w:val="00274C62"/>
    <w:rsid w:val="0027500A"/>
    <w:rsid w:val="0027713B"/>
    <w:rsid w:val="0028153A"/>
    <w:rsid w:val="002829BC"/>
    <w:rsid w:val="00282A3C"/>
    <w:rsid w:val="00282DE2"/>
    <w:rsid w:val="00284092"/>
    <w:rsid w:val="0028452F"/>
    <w:rsid w:val="0028460D"/>
    <w:rsid w:val="002851EB"/>
    <w:rsid w:val="0028537D"/>
    <w:rsid w:val="00286808"/>
    <w:rsid w:val="00291C8B"/>
    <w:rsid w:val="00295035"/>
    <w:rsid w:val="00295B21"/>
    <w:rsid w:val="002A13D1"/>
    <w:rsid w:val="002A1B0C"/>
    <w:rsid w:val="002A20E3"/>
    <w:rsid w:val="002A24F1"/>
    <w:rsid w:val="002A2A05"/>
    <w:rsid w:val="002A2B50"/>
    <w:rsid w:val="002A2F04"/>
    <w:rsid w:val="002A3688"/>
    <w:rsid w:val="002A5473"/>
    <w:rsid w:val="002A7B33"/>
    <w:rsid w:val="002B0705"/>
    <w:rsid w:val="002B0E0D"/>
    <w:rsid w:val="002B2813"/>
    <w:rsid w:val="002B2DF2"/>
    <w:rsid w:val="002B4E74"/>
    <w:rsid w:val="002C0DD5"/>
    <w:rsid w:val="002C149C"/>
    <w:rsid w:val="002C1BDB"/>
    <w:rsid w:val="002C24F3"/>
    <w:rsid w:val="002C2766"/>
    <w:rsid w:val="002C3F57"/>
    <w:rsid w:val="002C42C4"/>
    <w:rsid w:val="002C59D9"/>
    <w:rsid w:val="002C684A"/>
    <w:rsid w:val="002C7D40"/>
    <w:rsid w:val="002D00E3"/>
    <w:rsid w:val="002D099B"/>
    <w:rsid w:val="002D0CF4"/>
    <w:rsid w:val="002D2727"/>
    <w:rsid w:val="002D303C"/>
    <w:rsid w:val="002D31E0"/>
    <w:rsid w:val="002D333F"/>
    <w:rsid w:val="002D379B"/>
    <w:rsid w:val="002D37F6"/>
    <w:rsid w:val="002D5122"/>
    <w:rsid w:val="002D5706"/>
    <w:rsid w:val="002D739D"/>
    <w:rsid w:val="002E1BDE"/>
    <w:rsid w:val="002E21EA"/>
    <w:rsid w:val="002E2485"/>
    <w:rsid w:val="002E2C68"/>
    <w:rsid w:val="002E36FC"/>
    <w:rsid w:val="002E3C40"/>
    <w:rsid w:val="002E538B"/>
    <w:rsid w:val="002E59FD"/>
    <w:rsid w:val="002E5F93"/>
    <w:rsid w:val="002E6EDF"/>
    <w:rsid w:val="002F0396"/>
    <w:rsid w:val="002F226E"/>
    <w:rsid w:val="002F2A2C"/>
    <w:rsid w:val="002F3F85"/>
    <w:rsid w:val="002F68EA"/>
    <w:rsid w:val="002F6E67"/>
    <w:rsid w:val="002F7454"/>
    <w:rsid w:val="002F7D5D"/>
    <w:rsid w:val="003005B3"/>
    <w:rsid w:val="0030147F"/>
    <w:rsid w:val="00301880"/>
    <w:rsid w:val="003024C8"/>
    <w:rsid w:val="003065AB"/>
    <w:rsid w:val="00306C6B"/>
    <w:rsid w:val="00306EAC"/>
    <w:rsid w:val="00307A31"/>
    <w:rsid w:val="003107FB"/>
    <w:rsid w:val="0031085E"/>
    <w:rsid w:val="00313E20"/>
    <w:rsid w:val="003142F8"/>
    <w:rsid w:val="00314AF0"/>
    <w:rsid w:val="00314F76"/>
    <w:rsid w:val="00320A48"/>
    <w:rsid w:val="00321885"/>
    <w:rsid w:val="00322DCE"/>
    <w:rsid w:val="0032369C"/>
    <w:rsid w:val="003243D8"/>
    <w:rsid w:val="00324AB0"/>
    <w:rsid w:val="00324F53"/>
    <w:rsid w:val="00324F8C"/>
    <w:rsid w:val="0032781B"/>
    <w:rsid w:val="00327E9F"/>
    <w:rsid w:val="00333374"/>
    <w:rsid w:val="00333416"/>
    <w:rsid w:val="003339AA"/>
    <w:rsid w:val="0033662A"/>
    <w:rsid w:val="003402E4"/>
    <w:rsid w:val="00342383"/>
    <w:rsid w:val="003423E5"/>
    <w:rsid w:val="003424CE"/>
    <w:rsid w:val="00343732"/>
    <w:rsid w:val="0034376F"/>
    <w:rsid w:val="00344BA4"/>
    <w:rsid w:val="003450C3"/>
    <w:rsid w:val="00346DCF"/>
    <w:rsid w:val="00347D4B"/>
    <w:rsid w:val="00350893"/>
    <w:rsid w:val="00351281"/>
    <w:rsid w:val="00351E01"/>
    <w:rsid w:val="003522BD"/>
    <w:rsid w:val="00352663"/>
    <w:rsid w:val="00352A62"/>
    <w:rsid w:val="00352C76"/>
    <w:rsid w:val="0035350A"/>
    <w:rsid w:val="00354A77"/>
    <w:rsid w:val="00356A95"/>
    <w:rsid w:val="003570B8"/>
    <w:rsid w:val="00357A80"/>
    <w:rsid w:val="0036019B"/>
    <w:rsid w:val="00360296"/>
    <w:rsid w:val="00362059"/>
    <w:rsid w:val="00362505"/>
    <w:rsid w:val="0036275C"/>
    <w:rsid w:val="003644E2"/>
    <w:rsid w:val="00365766"/>
    <w:rsid w:val="003669EC"/>
    <w:rsid w:val="00372BC7"/>
    <w:rsid w:val="00373C26"/>
    <w:rsid w:val="00374D4C"/>
    <w:rsid w:val="0037692D"/>
    <w:rsid w:val="00381A29"/>
    <w:rsid w:val="00381C7A"/>
    <w:rsid w:val="00382788"/>
    <w:rsid w:val="003840ED"/>
    <w:rsid w:val="00384D29"/>
    <w:rsid w:val="00385DB7"/>
    <w:rsid w:val="00385DED"/>
    <w:rsid w:val="0038602E"/>
    <w:rsid w:val="00386BA8"/>
    <w:rsid w:val="00391284"/>
    <w:rsid w:val="003932E0"/>
    <w:rsid w:val="00393BE6"/>
    <w:rsid w:val="00393FFA"/>
    <w:rsid w:val="003946D5"/>
    <w:rsid w:val="00394A49"/>
    <w:rsid w:val="0039542F"/>
    <w:rsid w:val="003966F2"/>
    <w:rsid w:val="0039790B"/>
    <w:rsid w:val="003A1602"/>
    <w:rsid w:val="003A3882"/>
    <w:rsid w:val="003A3AFE"/>
    <w:rsid w:val="003A4F55"/>
    <w:rsid w:val="003A4FBA"/>
    <w:rsid w:val="003A5A05"/>
    <w:rsid w:val="003A62E4"/>
    <w:rsid w:val="003A6DAC"/>
    <w:rsid w:val="003A71E5"/>
    <w:rsid w:val="003A7CC7"/>
    <w:rsid w:val="003A7E27"/>
    <w:rsid w:val="003B08D9"/>
    <w:rsid w:val="003B0D9E"/>
    <w:rsid w:val="003B496D"/>
    <w:rsid w:val="003B5883"/>
    <w:rsid w:val="003B65CD"/>
    <w:rsid w:val="003B68CC"/>
    <w:rsid w:val="003C195F"/>
    <w:rsid w:val="003C22F0"/>
    <w:rsid w:val="003C2D71"/>
    <w:rsid w:val="003C2E03"/>
    <w:rsid w:val="003C3A20"/>
    <w:rsid w:val="003C447A"/>
    <w:rsid w:val="003C468A"/>
    <w:rsid w:val="003C5358"/>
    <w:rsid w:val="003C6162"/>
    <w:rsid w:val="003C7130"/>
    <w:rsid w:val="003C713B"/>
    <w:rsid w:val="003C7E5A"/>
    <w:rsid w:val="003D45B6"/>
    <w:rsid w:val="003D593F"/>
    <w:rsid w:val="003D61A7"/>
    <w:rsid w:val="003D6805"/>
    <w:rsid w:val="003D6D4C"/>
    <w:rsid w:val="003E152D"/>
    <w:rsid w:val="003E269C"/>
    <w:rsid w:val="003E3F7F"/>
    <w:rsid w:val="003E44C7"/>
    <w:rsid w:val="003E472A"/>
    <w:rsid w:val="003E495D"/>
    <w:rsid w:val="003E54A4"/>
    <w:rsid w:val="003E61BD"/>
    <w:rsid w:val="003E6E86"/>
    <w:rsid w:val="003E7A9F"/>
    <w:rsid w:val="003F0590"/>
    <w:rsid w:val="003F0E18"/>
    <w:rsid w:val="003F1063"/>
    <w:rsid w:val="003F3D58"/>
    <w:rsid w:val="003F469A"/>
    <w:rsid w:val="003F4BE4"/>
    <w:rsid w:val="003F57CE"/>
    <w:rsid w:val="003F6384"/>
    <w:rsid w:val="003F6B11"/>
    <w:rsid w:val="003F7FE2"/>
    <w:rsid w:val="00400EA3"/>
    <w:rsid w:val="0040338C"/>
    <w:rsid w:val="004039FC"/>
    <w:rsid w:val="00403E65"/>
    <w:rsid w:val="0040419A"/>
    <w:rsid w:val="004042AD"/>
    <w:rsid w:val="004048CB"/>
    <w:rsid w:val="00404CA1"/>
    <w:rsid w:val="00404F61"/>
    <w:rsid w:val="004059E4"/>
    <w:rsid w:val="00406AF1"/>
    <w:rsid w:val="00407C76"/>
    <w:rsid w:val="00410312"/>
    <w:rsid w:val="00411BA4"/>
    <w:rsid w:val="00413BDE"/>
    <w:rsid w:val="00416EAE"/>
    <w:rsid w:val="004175A4"/>
    <w:rsid w:val="00420E4A"/>
    <w:rsid w:val="00422C53"/>
    <w:rsid w:val="00423CB8"/>
    <w:rsid w:val="00424C18"/>
    <w:rsid w:val="0042567C"/>
    <w:rsid w:val="004258FB"/>
    <w:rsid w:val="004264D1"/>
    <w:rsid w:val="00427F15"/>
    <w:rsid w:val="0043001D"/>
    <w:rsid w:val="00431551"/>
    <w:rsid w:val="00432C09"/>
    <w:rsid w:val="00433851"/>
    <w:rsid w:val="00434918"/>
    <w:rsid w:val="00434A4A"/>
    <w:rsid w:val="00435797"/>
    <w:rsid w:val="00436DD3"/>
    <w:rsid w:val="00441114"/>
    <w:rsid w:val="004428B7"/>
    <w:rsid w:val="00443283"/>
    <w:rsid w:val="00443C30"/>
    <w:rsid w:val="00443D0F"/>
    <w:rsid w:val="00443DE6"/>
    <w:rsid w:val="00444009"/>
    <w:rsid w:val="00445575"/>
    <w:rsid w:val="00445CDA"/>
    <w:rsid w:val="00445E66"/>
    <w:rsid w:val="0044756A"/>
    <w:rsid w:val="004506E1"/>
    <w:rsid w:val="0045088E"/>
    <w:rsid w:val="004527F6"/>
    <w:rsid w:val="00452946"/>
    <w:rsid w:val="00452AD6"/>
    <w:rsid w:val="00454135"/>
    <w:rsid w:val="00454BE7"/>
    <w:rsid w:val="004555C3"/>
    <w:rsid w:val="00455C8B"/>
    <w:rsid w:val="00456232"/>
    <w:rsid w:val="004565ED"/>
    <w:rsid w:val="00460C59"/>
    <w:rsid w:val="00461D6D"/>
    <w:rsid w:val="00462F80"/>
    <w:rsid w:val="00463B70"/>
    <w:rsid w:val="00466F70"/>
    <w:rsid w:val="00467E23"/>
    <w:rsid w:val="00470EE2"/>
    <w:rsid w:val="00471798"/>
    <w:rsid w:val="004730B4"/>
    <w:rsid w:val="004739FE"/>
    <w:rsid w:val="00473C5B"/>
    <w:rsid w:val="00474E1D"/>
    <w:rsid w:val="00481293"/>
    <w:rsid w:val="00481A1B"/>
    <w:rsid w:val="00482527"/>
    <w:rsid w:val="0048534A"/>
    <w:rsid w:val="0048588A"/>
    <w:rsid w:val="00485B4E"/>
    <w:rsid w:val="004866A9"/>
    <w:rsid w:val="00486CB6"/>
    <w:rsid w:val="00486FE1"/>
    <w:rsid w:val="0048768C"/>
    <w:rsid w:val="00487E28"/>
    <w:rsid w:val="00487F8A"/>
    <w:rsid w:val="00490239"/>
    <w:rsid w:val="00491D52"/>
    <w:rsid w:val="0049531F"/>
    <w:rsid w:val="00495F5F"/>
    <w:rsid w:val="0049623D"/>
    <w:rsid w:val="004A1130"/>
    <w:rsid w:val="004A1383"/>
    <w:rsid w:val="004A1475"/>
    <w:rsid w:val="004A1733"/>
    <w:rsid w:val="004A1AAD"/>
    <w:rsid w:val="004A3393"/>
    <w:rsid w:val="004A50AD"/>
    <w:rsid w:val="004A571C"/>
    <w:rsid w:val="004A5D3F"/>
    <w:rsid w:val="004A6832"/>
    <w:rsid w:val="004A6BE8"/>
    <w:rsid w:val="004A6D33"/>
    <w:rsid w:val="004A6E37"/>
    <w:rsid w:val="004A70C7"/>
    <w:rsid w:val="004B11A5"/>
    <w:rsid w:val="004B6D50"/>
    <w:rsid w:val="004B6D93"/>
    <w:rsid w:val="004B7736"/>
    <w:rsid w:val="004B7E03"/>
    <w:rsid w:val="004C05E2"/>
    <w:rsid w:val="004C0F8E"/>
    <w:rsid w:val="004C2C33"/>
    <w:rsid w:val="004C60B8"/>
    <w:rsid w:val="004C6233"/>
    <w:rsid w:val="004C674A"/>
    <w:rsid w:val="004C77BA"/>
    <w:rsid w:val="004D1333"/>
    <w:rsid w:val="004E0009"/>
    <w:rsid w:val="004E0023"/>
    <w:rsid w:val="004E110A"/>
    <w:rsid w:val="004E1372"/>
    <w:rsid w:val="004E18D8"/>
    <w:rsid w:val="004E2140"/>
    <w:rsid w:val="004E247E"/>
    <w:rsid w:val="004E6398"/>
    <w:rsid w:val="004E729A"/>
    <w:rsid w:val="004E732E"/>
    <w:rsid w:val="004E7622"/>
    <w:rsid w:val="004F3240"/>
    <w:rsid w:val="004F550B"/>
    <w:rsid w:val="004F5AE1"/>
    <w:rsid w:val="00500310"/>
    <w:rsid w:val="00500676"/>
    <w:rsid w:val="00500BBE"/>
    <w:rsid w:val="00500E4D"/>
    <w:rsid w:val="00503197"/>
    <w:rsid w:val="005059A2"/>
    <w:rsid w:val="00505D9D"/>
    <w:rsid w:val="005116AD"/>
    <w:rsid w:val="00511B2A"/>
    <w:rsid w:val="00513CF4"/>
    <w:rsid w:val="005141AF"/>
    <w:rsid w:val="005150FF"/>
    <w:rsid w:val="0051553B"/>
    <w:rsid w:val="0051587D"/>
    <w:rsid w:val="00515A20"/>
    <w:rsid w:val="00516CE5"/>
    <w:rsid w:val="00516EDE"/>
    <w:rsid w:val="00517D6D"/>
    <w:rsid w:val="0052258B"/>
    <w:rsid w:val="00522BF8"/>
    <w:rsid w:val="0052305A"/>
    <w:rsid w:val="00524F56"/>
    <w:rsid w:val="00525711"/>
    <w:rsid w:val="00526759"/>
    <w:rsid w:val="00527CEF"/>
    <w:rsid w:val="00531535"/>
    <w:rsid w:val="00531CC2"/>
    <w:rsid w:val="00531D57"/>
    <w:rsid w:val="00531DC0"/>
    <w:rsid w:val="0053229A"/>
    <w:rsid w:val="005325BC"/>
    <w:rsid w:val="0053284E"/>
    <w:rsid w:val="00533A05"/>
    <w:rsid w:val="00534A64"/>
    <w:rsid w:val="00534E7C"/>
    <w:rsid w:val="0053534E"/>
    <w:rsid w:val="0053541C"/>
    <w:rsid w:val="0053647C"/>
    <w:rsid w:val="00536537"/>
    <w:rsid w:val="005365ED"/>
    <w:rsid w:val="00536688"/>
    <w:rsid w:val="00536D71"/>
    <w:rsid w:val="00540678"/>
    <w:rsid w:val="00542765"/>
    <w:rsid w:val="0054547D"/>
    <w:rsid w:val="00546C78"/>
    <w:rsid w:val="00547BB2"/>
    <w:rsid w:val="00547F18"/>
    <w:rsid w:val="005524D6"/>
    <w:rsid w:val="005541F4"/>
    <w:rsid w:val="0055473A"/>
    <w:rsid w:val="00556AC7"/>
    <w:rsid w:val="00556E0B"/>
    <w:rsid w:val="0055758D"/>
    <w:rsid w:val="00557D52"/>
    <w:rsid w:val="0056081F"/>
    <w:rsid w:val="00563D41"/>
    <w:rsid w:val="00564418"/>
    <w:rsid w:val="005646E0"/>
    <w:rsid w:val="00565C45"/>
    <w:rsid w:val="00565F00"/>
    <w:rsid w:val="005661C0"/>
    <w:rsid w:val="00566FB3"/>
    <w:rsid w:val="00567660"/>
    <w:rsid w:val="00567DD6"/>
    <w:rsid w:val="005703BB"/>
    <w:rsid w:val="00571037"/>
    <w:rsid w:val="00572469"/>
    <w:rsid w:val="00572DC3"/>
    <w:rsid w:val="0057375B"/>
    <w:rsid w:val="00573CF1"/>
    <w:rsid w:val="00574FCE"/>
    <w:rsid w:val="00576FCA"/>
    <w:rsid w:val="005778D0"/>
    <w:rsid w:val="0058080A"/>
    <w:rsid w:val="00582B9A"/>
    <w:rsid w:val="00584D34"/>
    <w:rsid w:val="00585D76"/>
    <w:rsid w:val="005861F3"/>
    <w:rsid w:val="005873FD"/>
    <w:rsid w:val="005913AE"/>
    <w:rsid w:val="00591C31"/>
    <w:rsid w:val="0059265F"/>
    <w:rsid w:val="00592836"/>
    <w:rsid w:val="00592AF8"/>
    <w:rsid w:val="005932A3"/>
    <w:rsid w:val="005938DE"/>
    <w:rsid w:val="00593E76"/>
    <w:rsid w:val="005964C3"/>
    <w:rsid w:val="0059695C"/>
    <w:rsid w:val="005A1B0D"/>
    <w:rsid w:val="005A2A9A"/>
    <w:rsid w:val="005A3535"/>
    <w:rsid w:val="005A5863"/>
    <w:rsid w:val="005A6385"/>
    <w:rsid w:val="005A6A52"/>
    <w:rsid w:val="005A6A8C"/>
    <w:rsid w:val="005A7F52"/>
    <w:rsid w:val="005B079E"/>
    <w:rsid w:val="005B0FDC"/>
    <w:rsid w:val="005B27E5"/>
    <w:rsid w:val="005B339E"/>
    <w:rsid w:val="005B48C1"/>
    <w:rsid w:val="005B53A0"/>
    <w:rsid w:val="005B559F"/>
    <w:rsid w:val="005B673C"/>
    <w:rsid w:val="005C053C"/>
    <w:rsid w:val="005C2D14"/>
    <w:rsid w:val="005C43EA"/>
    <w:rsid w:val="005C7998"/>
    <w:rsid w:val="005C79AD"/>
    <w:rsid w:val="005D17AA"/>
    <w:rsid w:val="005D18A2"/>
    <w:rsid w:val="005D2300"/>
    <w:rsid w:val="005D2C11"/>
    <w:rsid w:val="005D31EF"/>
    <w:rsid w:val="005D40FB"/>
    <w:rsid w:val="005D52F4"/>
    <w:rsid w:val="005D5F6D"/>
    <w:rsid w:val="005D6CFD"/>
    <w:rsid w:val="005E0287"/>
    <w:rsid w:val="005E0459"/>
    <w:rsid w:val="005E0663"/>
    <w:rsid w:val="005E44F0"/>
    <w:rsid w:val="005E4945"/>
    <w:rsid w:val="005E5F3E"/>
    <w:rsid w:val="005E6B49"/>
    <w:rsid w:val="005F0A2C"/>
    <w:rsid w:val="005F2D6A"/>
    <w:rsid w:val="005F2E4B"/>
    <w:rsid w:val="005F301D"/>
    <w:rsid w:val="005F3B74"/>
    <w:rsid w:val="005F3F51"/>
    <w:rsid w:val="005F65FE"/>
    <w:rsid w:val="005F7FDB"/>
    <w:rsid w:val="006000B3"/>
    <w:rsid w:val="0060071A"/>
    <w:rsid w:val="00602633"/>
    <w:rsid w:val="0060390A"/>
    <w:rsid w:val="00603CA3"/>
    <w:rsid w:val="00603EC1"/>
    <w:rsid w:val="006063CD"/>
    <w:rsid w:val="00606A4B"/>
    <w:rsid w:val="006076BE"/>
    <w:rsid w:val="00607917"/>
    <w:rsid w:val="00607C20"/>
    <w:rsid w:val="006113F3"/>
    <w:rsid w:val="00611A64"/>
    <w:rsid w:val="00612DA0"/>
    <w:rsid w:val="00613D15"/>
    <w:rsid w:val="00614CD4"/>
    <w:rsid w:val="00614FA1"/>
    <w:rsid w:val="0061666C"/>
    <w:rsid w:val="006201FE"/>
    <w:rsid w:val="00620EE0"/>
    <w:rsid w:val="00622A3A"/>
    <w:rsid w:val="006239ED"/>
    <w:rsid w:val="00623CFC"/>
    <w:rsid w:val="006270D8"/>
    <w:rsid w:val="00627B8D"/>
    <w:rsid w:val="00627C48"/>
    <w:rsid w:val="00627C4A"/>
    <w:rsid w:val="00631B2E"/>
    <w:rsid w:val="006321DC"/>
    <w:rsid w:val="00633756"/>
    <w:rsid w:val="00634048"/>
    <w:rsid w:val="006368E8"/>
    <w:rsid w:val="00636D55"/>
    <w:rsid w:val="0063708A"/>
    <w:rsid w:val="00640299"/>
    <w:rsid w:val="00640E6F"/>
    <w:rsid w:val="0064130A"/>
    <w:rsid w:val="00642826"/>
    <w:rsid w:val="00642D38"/>
    <w:rsid w:val="0064488E"/>
    <w:rsid w:val="006452FF"/>
    <w:rsid w:val="00645329"/>
    <w:rsid w:val="006454FC"/>
    <w:rsid w:val="00645808"/>
    <w:rsid w:val="00647DA3"/>
    <w:rsid w:val="00647FDC"/>
    <w:rsid w:val="006506AD"/>
    <w:rsid w:val="0065180A"/>
    <w:rsid w:val="006519E0"/>
    <w:rsid w:val="006528EF"/>
    <w:rsid w:val="00652ECF"/>
    <w:rsid w:val="00653BFC"/>
    <w:rsid w:val="0065425D"/>
    <w:rsid w:val="00655DDA"/>
    <w:rsid w:val="00656458"/>
    <w:rsid w:val="00656C62"/>
    <w:rsid w:val="006573A0"/>
    <w:rsid w:val="00660B3D"/>
    <w:rsid w:val="0066186E"/>
    <w:rsid w:val="00664D6E"/>
    <w:rsid w:val="00666353"/>
    <w:rsid w:val="00666AFD"/>
    <w:rsid w:val="00666C20"/>
    <w:rsid w:val="00670513"/>
    <w:rsid w:val="0067091C"/>
    <w:rsid w:val="00671AD1"/>
    <w:rsid w:val="00672AA3"/>
    <w:rsid w:val="006732FB"/>
    <w:rsid w:val="006743CB"/>
    <w:rsid w:val="00674411"/>
    <w:rsid w:val="006745C0"/>
    <w:rsid w:val="00674DD1"/>
    <w:rsid w:val="006750E3"/>
    <w:rsid w:val="00675282"/>
    <w:rsid w:val="00676469"/>
    <w:rsid w:val="00677579"/>
    <w:rsid w:val="0068123B"/>
    <w:rsid w:val="00681808"/>
    <w:rsid w:val="00681F27"/>
    <w:rsid w:val="0068306E"/>
    <w:rsid w:val="00683291"/>
    <w:rsid w:val="006834B9"/>
    <w:rsid w:val="00683732"/>
    <w:rsid w:val="00684201"/>
    <w:rsid w:val="00685271"/>
    <w:rsid w:val="00686968"/>
    <w:rsid w:val="00686F64"/>
    <w:rsid w:val="006908EC"/>
    <w:rsid w:val="00694F9B"/>
    <w:rsid w:val="006961C9"/>
    <w:rsid w:val="00696524"/>
    <w:rsid w:val="006A0828"/>
    <w:rsid w:val="006A09C2"/>
    <w:rsid w:val="006A11EA"/>
    <w:rsid w:val="006A2176"/>
    <w:rsid w:val="006A2767"/>
    <w:rsid w:val="006A3D2B"/>
    <w:rsid w:val="006A4CE1"/>
    <w:rsid w:val="006A60DA"/>
    <w:rsid w:val="006A6D05"/>
    <w:rsid w:val="006B01DA"/>
    <w:rsid w:val="006B0AAD"/>
    <w:rsid w:val="006B1031"/>
    <w:rsid w:val="006B2435"/>
    <w:rsid w:val="006B2D18"/>
    <w:rsid w:val="006B326E"/>
    <w:rsid w:val="006B5E2B"/>
    <w:rsid w:val="006B731E"/>
    <w:rsid w:val="006C00A3"/>
    <w:rsid w:val="006C0152"/>
    <w:rsid w:val="006C0536"/>
    <w:rsid w:val="006C1B93"/>
    <w:rsid w:val="006C263C"/>
    <w:rsid w:val="006C38B3"/>
    <w:rsid w:val="006C57AE"/>
    <w:rsid w:val="006C593C"/>
    <w:rsid w:val="006C6B8E"/>
    <w:rsid w:val="006D04C7"/>
    <w:rsid w:val="006D2189"/>
    <w:rsid w:val="006D3164"/>
    <w:rsid w:val="006D3D1C"/>
    <w:rsid w:val="006D4689"/>
    <w:rsid w:val="006D46B7"/>
    <w:rsid w:val="006D52A3"/>
    <w:rsid w:val="006D52C5"/>
    <w:rsid w:val="006D5AE4"/>
    <w:rsid w:val="006D5C1F"/>
    <w:rsid w:val="006D67A6"/>
    <w:rsid w:val="006D6881"/>
    <w:rsid w:val="006E05FC"/>
    <w:rsid w:val="006E209C"/>
    <w:rsid w:val="006E284A"/>
    <w:rsid w:val="006E2F4E"/>
    <w:rsid w:val="006E6427"/>
    <w:rsid w:val="006E6702"/>
    <w:rsid w:val="006E68D8"/>
    <w:rsid w:val="006F2FC6"/>
    <w:rsid w:val="006F485B"/>
    <w:rsid w:val="006F4C7B"/>
    <w:rsid w:val="006F5D15"/>
    <w:rsid w:val="006F5E13"/>
    <w:rsid w:val="006F70BF"/>
    <w:rsid w:val="006F785C"/>
    <w:rsid w:val="006F7B6F"/>
    <w:rsid w:val="006F7B85"/>
    <w:rsid w:val="007002FF"/>
    <w:rsid w:val="00702233"/>
    <w:rsid w:val="00703026"/>
    <w:rsid w:val="007044B2"/>
    <w:rsid w:val="00704C86"/>
    <w:rsid w:val="00704D65"/>
    <w:rsid w:val="0070506A"/>
    <w:rsid w:val="007053EE"/>
    <w:rsid w:val="007059C6"/>
    <w:rsid w:val="00705C89"/>
    <w:rsid w:val="007064BA"/>
    <w:rsid w:val="00707048"/>
    <w:rsid w:val="007072AF"/>
    <w:rsid w:val="0070748D"/>
    <w:rsid w:val="00707EB7"/>
    <w:rsid w:val="0071010C"/>
    <w:rsid w:val="00711170"/>
    <w:rsid w:val="007127D7"/>
    <w:rsid w:val="00714471"/>
    <w:rsid w:val="0071485D"/>
    <w:rsid w:val="00716273"/>
    <w:rsid w:val="00716365"/>
    <w:rsid w:val="007163F2"/>
    <w:rsid w:val="00716403"/>
    <w:rsid w:val="00716521"/>
    <w:rsid w:val="00717709"/>
    <w:rsid w:val="00717D72"/>
    <w:rsid w:val="0072052F"/>
    <w:rsid w:val="007205E6"/>
    <w:rsid w:val="00723E6F"/>
    <w:rsid w:val="00726689"/>
    <w:rsid w:val="00727575"/>
    <w:rsid w:val="00727CF4"/>
    <w:rsid w:val="007301AB"/>
    <w:rsid w:val="00733ADD"/>
    <w:rsid w:val="007352D5"/>
    <w:rsid w:val="0073664E"/>
    <w:rsid w:val="00740414"/>
    <w:rsid w:val="00741955"/>
    <w:rsid w:val="00743778"/>
    <w:rsid w:val="00744762"/>
    <w:rsid w:val="0074532B"/>
    <w:rsid w:val="007467C4"/>
    <w:rsid w:val="007478D2"/>
    <w:rsid w:val="00753220"/>
    <w:rsid w:val="00756149"/>
    <w:rsid w:val="00756918"/>
    <w:rsid w:val="00756968"/>
    <w:rsid w:val="00757096"/>
    <w:rsid w:val="007571E6"/>
    <w:rsid w:val="007602F1"/>
    <w:rsid w:val="0076084B"/>
    <w:rsid w:val="007621F6"/>
    <w:rsid w:val="00763D82"/>
    <w:rsid w:val="0076414A"/>
    <w:rsid w:val="00765645"/>
    <w:rsid w:val="00765662"/>
    <w:rsid w:val="0076575C"/>
    <w:rsid w:val="00766C38"/>
    <w:rsid w:val="00767B03"/>
    <w:rsid w:val="00770D58"/>
    <w:rsid w:val="007725ED"/>
    <w:rsid w:val="007725FC"/>
    <w:rsid w:val="00773A66"/>
    <w:rsid w:val="00774C8F"/>
    <w:rsid w:val="00775E0B"/>
    <w:rsid w:val="00776346"/>
    <w:rsid w:val="00777C3B"/>
    <w:rsid w:val="00780964"/>
    <w:rsid w:val="00780B6E"/>
    <w:rsid w:val="00782BC6"/>
    <w:rsid w:val="00787511"/>
    <w:rsid w:val="00792A61"/>
    <w:rsid w:val="00794305"/>
    <w:rsid w:val="0079439B"/>
    <w:rsid w:val="00795F2A"/>
    <w:rsid w:val="007A0A3A"/>
    <w:rsid w:val="007A167B"/>
    <w:rsid w:val="007A636E"/>
    <w:rsid w:val="007A636F"/>
    <w:rsid w:val="007A6393"/>
    <w:rsid w:val="007A64C1"/>
    <w:rsid w:val="007A69BC"/>
    <w:rsid w:val="007A753A"/>
    <w:rsid w:val="007B0913"/>
    <w:rsid w:val="007B4789"/>
    <w:rsid w:val="007B5FD3"/>
    <w:rsid w:val="007C116C"/>
    <w:rsid w:val="007C4DB3"/>
    <w:rsid w:val="007C4F39"/>
    <w:rsid w:val="007C6573"/>
    <w:rsid w:val="007C66D1"/>
    <w:rsid w:val="007C68EA"/>
    <w:rsid w:val="007C6F36"/>
    <w:rsid w:val="007D0B84"/>
    <w:rsid w:val="007D1001"/>
    <w:rsid w:val="007D27F5"/>
    <w:rsid w:val="007D2DCF"/>
    <w:rsid w:val="007D3258"/>
    <w:rsid w:val="007D7167"/>
    <w:rsid w:val="007D796B"/>
    <w:rsid w:val="007E0168"/>
    <w:rsid w:val="007E07B1"/>
    <w:rsid w:val="007E1477"/>
    <w:rsid w:val="007E1C7A"/>
    <w:rsid w:val="007E2B96"/>
    <w:rsid w:val="007E3096"/>
    <w:rsid w:val="007E4DC6"/>
    <w:rsid w:val="007E4F67"/>
    <w:rsid w:val="007E5588"/>
    <w:rsid w:val="007E57F6"/>
    <w:rsid w:val="007E5C8C"/>
    <w:rsid w:val="007E6FFD"/>
    <w:rsid w:val="007E70B3"/>
    <w:rsid w:val="007E7635"/>
    <w:rsid w:val="007F1066"/>
    <w:rsid w:val="007F1A43"/>
    <w:rsid w:val="007F1C41"/>
    <w:rsid w:val="007F266F"/>
    <w:rsid w:val="007F39DD"/>
    <w:rsid w:val="007F4486"/>
    <w:rsid w:val="007F4A1B"/>
    <w:rsid w:val="007F4F9D"/>
    <w:rsid w:val="007F53FC"/>
    <w:rsid w:val="007F5CA6"/>
    <w:rsid w:val="007F5D2F"/>
    <w:rsid w:val="007F66F9"/>
    <w:rsid w:val="007F6AB4"/>
    <w:rsid w:val="007F6F63"/>
    <w:rsid w:val="007F745F"/>
    <w:rsid w:val="007F79E2"/>
    <w:rsid w:val="00800A20"/>
    <w:rsid w:val="00800B08"/>
    <w:rsid w:val="008043BD"/>
    <w:rsid w:val="008062BF"/>
    <w:rsid w:val="00807E7F"/>
    <w:rsid w:val="0081157C"/>
    <w:rsid w:val="00811AB1"/>
    <w:rsid w:val="008131A6"/>
    <w:rsid w:val="00814681"/>
    <w:rsid w:val="00814E84"/>
    <w:rsid w:val="00816106"/>
    <w:rsid w:val="0081752D"/>
    <w:rsid w:val="00820B00"/>
    <w:rsid w:val="00820C5A"/>
    <w:rsid w:val="0082103F"/>
    <w:rsid w:val="008221BF"/>
    <w:rsid w:val="008242F5"/>
    <w:rsid w:val="0082536B"/>
    <w:rsid w:val="00825C4F"/>
    <w:rsid w:val="0083057D"/>
    <w:rsid w:val="0083106E"/>
    <w:rsid w:val="00831A21"/>
    <w:rsid w:val="00841AD6"/>
    <w:rsid w:val="00842770"/>
    <w:rsid w:val="008432CC"/>
    <w:rsid w:val="00844B85"/>
    <w:rsid w:val="008450E0"/>
    <w:rsid w:val="008456DD"/>
    <w:rsid w:val="0084582E"/>
    <w:rsid w:val="008478EE"/>
    <w:rsid w:val="00850EAD"/>
    <w:rsid w:val="0085173C"/>
    <w:rsid w:val="00852F3B"/>
    <w:rsid w:val="008535BC"/>
    <w:rsid w:val="008548AD"/>
    <w:rsid w:val="00855AD1"/>
    <w:rsid w:val="00856E70"/>
    <w:rsid w:val="00856E95"/>
    <w:rsid w:val="00861084"/>
    <w:rsid w:val="008611CD"/>
    <w:rsid w:val="008613C2"/>
    <w:rsid w:val="008627BF"/>
    <w:rsid w:val="008628BD"/>
    <w:rsid w:val="00863DF6"/>
    <w:rsid w:val="00864407"/>
    <w:rsid w:val="008647B6"/>
    <w:rsid w:val="00864F0F"/>
    <w:rsid w:val="008653DA"/>
    <w:rsid w:val="00865987"/>
    <w:rsid w:val="0086645C"/>
    <w:rsid w:val="00866735"/>
    <w:rsid w:val="00870561"/>
    <w:rsid w:val="00871550"/>
    <w:rsid w:val="00872510"/>
    <w:rsid w:val="008727DA"/>
    <w:rsid w:val="00873820"/>
    <w:rsid w:val="00880570"/>
    <w:rsid w:val="0088199D"/>
    <w:rsid w:val="00881B84"/>
    <w:rsid w:val="00882AD4"/>
    <w:rsid w:val="00884527"/>
    <w:rsid w:val="00884769"/>
    <w:rsid w:val="008858FF"/>
    <w:rsid w:val="00885AB4"/>
    <w:rsid w:val="0088786E"/>
    <w:rsid w:val="00887B21"/>
    <w:rsid w:val="008900D3"/>
    <w:rsid w:val="00890C82"/>
    <w:rsid w:val="00891309"/>
    <w:rsid w:val="0089197F"/>
    <w:rsid w:val="008922F9"/>
    <w:rsid w:val="00892B5D"/>
    <w:rsid w:val="00892D30"/>
    <w:rsid w:val="00895582"/>
    <w:rsid w:val="008957AD"/>
    <w:rsid w:val="0089623A"/>
    <w:rsid w:val="008A0A26"/>
    <w:rsid w:val="008A17E0"/>
    <w:rsid w:val="008A1C45"/>
    <w:rsid w:val="008A2889"/>
    <w:rsid w:val="008A4B55"/>
    <w:rsid w:val="008A6746"/>
    <w:rsid w:val="008A6839"/>
    <w:rsid w:val="008A69F9"/>
    <w:rsid w:val="008A6B0C"/>
    <w:rsid w:val="008B0237"/>
    <w:rsid w:val="008B04B4"/>
    <w:rsid w:val="008B1F31"/>
    <w:rsid w:val="008B2C01"/>
    <w:rsid w:val="008B4A62"/>
    <w:rsid w:val="008B5468"/>
    <w:rsid w:val="008B5BEE"/>
    <w:rsid w:val="008B6FE8"/>
    <w:rsid w:val="008B79B3"/>
    <w:rsid w:val="008B7B8B"/>
    <w:rsid w:val="008C13E0"/>
    <w:rsid w:val="008C1898"/>
    <w:rsid w:val="008C19EB"/>
    <w:rsid w:val="008C2C33"/>
    <w:rsid w:val="008C2EB8"/>
    <w:rsid w:val="008C3BBE"/>
    <w:rsid w:val="008C586A"/>
    <w:rsid w:val="008C6991"/>
    <w:rsid w:val="008C6D86"/>
    <w:rsid w:val="008C7716"/>
    <w:rsid w:val="008C7CEB"/>
    <w:rsid w:val="008D1862"/>
    <w:rsid w:val="008D2604"/>
    <w:rsid w:val="008D2E54"/>
    <w:rsid w:val="008D35A6"/>
    <w:rsid w:val="008D43F5"/>
    <w:rsid w:val="008D62CB"/>
    <w:rsid w:val="008D6FED"/>
    <w:rsid w:val="008E4120"/>
    <w:rsid w:val="008E4CB9"/>
    <w:rsid w:val="008E7730"/>
    <w:rsid w:val="008E786A"/>
    <w:rsid w:val="008F05D5"/>
    <w:rsid w:val="008F2C6F"/>
    <w:rsid w:val="008F62BE"/>
    <w:rsid w:val="009022CE"/>
    <w:rsid w:val="0090254C"/>
    <w:rsid w:val="009029F9"/>
    <w:rsid w:val="00902A38"/>
    <w:rsid w:val="00902BF9"/>
    <w:rsid w:val="00902E45"/>
    <w:rsid w:val="00904D1E"/>
    <w:rsid w:val="0090639A"/>
    <w:rsid w:val="00907FF0"/>
    <w:rsid w:val="00910103"/>
    <w:rsid w:val="00910760"/>
    <w:rsid w:val="00915E53"/>
    <w:rsid w:val="0092372F"/>
    <w:rsid w:val="00923E1F"/>
    <w:rsid w:val="00924203"/>
    <w:rsid w:val="009246CB"/>
    <w:rsid w:val="00924980"/>
    <w:rsid w:val="00924C63"/>
    <w:rsid w:val="009272E0"/>
    <w:rsid w:val="0093230A"/>
    <w:rsid w:val="0093418C"/>
    <w:rsid w:val="00934912"/>
    <w:rsid w:val="00934BED"/>
    <w:rsid w:val="0093593E"/>
    <w:rsid w:val="00935F4E"/>
    <w:rsid w:val="00936A9F"/>
    <w:rsid w:val="00937076"/>
    <w:rsid w:val="009405BC"/>
    <w:rsid w:val="00940D93"/>
    <w:rsid w:val="0094215E"/>
    <w:rsid w:val="00942A22"/>
    <w:rsid w:val="00943875"/>
    <w:rsid w:val="009446ED"/>
    <w:rsid w:val="00944C1D"/>
    <w:rsid w:val="009464FD"/>
    <w:rsid w:val="0094771E"/>
    <w:rsid w:val="00947916"/>
    <w:rsid w:val="00947DCE"/>
    <w:rsid w:val="00955CD8"/>
    <w:rsid w:val="00956AB8"/>
    <w:rsid w:val="009601BE"/>
    <w:rsid w:val="009601D7"/>
    <w:rsid w:val="00960434"/>
    <w:rsid w:val="00961078"/>
    <w:rsid w:val="00961094"/>
    <w:rsid w:val="00961136"/>
    <w:rsid w:val="0096229F"/>
    <w:rsid w:val="0096429F"/>
    <w:rsid w:val="009648F5"/>
    <w:rsid w:val="00964F41"/>
    <w:rsid w:val="009655B2"/>
    <w:rsid w:val="00967DA8"/>
    <w:rsid w:val="00973078"/>
    <w:rsid w:val="009735F8"/>
    <w:rsid w:val="00974790"/>
    <w:rsid w:val="00974C82"/>
    <w:rsid w:val="00975A56"/>
    <w:rsid w:val="00977C73"/>
    <w:rsid w:val="009800E6"/>
    <w:rsid w:val="00982518"/>
    <w:rsid w:val="009826EA"/>
    <w:rsid w:val="00982D46"/>
    <w:rsid w:val="0098364A"/>
    <w:rsid w:val="00983FB7"/>
    <w:rsid w:val="00984054"/>
    <w:rsid w:val="009843BA"/>
    <w:rsid w:val="00984471"/>
    <w:rsid w:val="00985197"/>
    <w:rsid w:val="00990232"/>
    <w:rsid w:val="0099044B"/>
    <w:rsid w:val="00990667"/>
    <w:rsid w:val="00992F7E"/>
    <w:rsid w:val="00993BD0"/>
    <w:rsid w:val="00993BFC"/>
    <w:rsid w:val="00994DB3"/>
    <w:rsid w:val="00995ED7"/>
    <w:rsid w:val="009977E4"/>
    <w:rsid w:val="009A11F3"/>
    <w:rsid w:val="009A30E4"/>
    <w:rsid w:val="009A37F2"/>
    <w:rsid w:val="009A52B8"/>
    <w:rsid w:val="009A5E6E"/>
    <w:rsid w:val="009A5FD7"/>
    <w:rsid w:val="009A7A34"/>
    <w:rsid w:val="009A7CC5"/>
    <w:rsid w:val="009B29C7"/>
    <w:rsid w:val="009B2BF1"/>
    <w:rsid w:val="009B3086"/>
    <w:rsid w:val="009B4034"/>
    <w:rsid w:val="009B48D0"/>
    <w:rsid w:val="009B704C"/>
    <w:rsid w:val="009B77B9"/>
    <w:rsid w:val="009C19DE"/>
    <w:rsid w:val="009C3387"/>
    <w:rsid w:val="009C39D9"/>
    <w:rsid w:val="009C53E7"/>
    <w:rsid w:val="009C59FD"/>
    <w:rsid w:val="009C6B46"/>
    <w:rsid w:val="009C6D94"/>
    <w:rsid w:val="009C6EB9"/>
    <w:rsid w:val="009C7276"/>
    <w:rsid w:val="009C7ACF"/>
    <w:rsid w:val="009D284C"/>
    <w:rsid w:val="009D2C14"/>
    <w:rsid w:val="009D4D46"/>
    <w:rsid w:val="009D4E82"/>
    <w:rsid w:val="009D55BB"/>
    <w:rsid w:val="009D656A"/>
    <w:rsid w:val="009D697F"/>
    <w:rsid w:val="009D7251"/>
    <w:rsid w:val="009D7DF6"/>
    <w:rsid w:val="009E0BDF"/>
    <w:rsid w:val="009E2D0C"/>
    <w:rsid w:val="009E34D8"/>
    <w:rsid w:val="009E3E5A"/>
    <w:rsid w:val="009E4121"/>
    <w:rsid w:val="009E5989"/>
    <w:rsid w:val="009E70F4"/>
    <w:rsid w:val="009E7F32"/>
    <w:rsid w:val="009F0762"/>
    <w:rsid w:val="009F09A7"/>
    <w:rsid w:val="009F0EE1"/>
    <w:rsid w:val="009F2091"/>
    <w:rsid w:val="009F2213"/>
    <w:rsid w:val="009F300B"/>
    <w:rsid w:val="009F4120"/>
    <w:rsid w:val="009F42AF"/>
    <w:rsid w:val="009F5576"/>
    <w:rsid w:val="009F6F69"/>
    <w:rsid w:val="009F7C33"/>
    <w:rsid w:val="009F7E87"/>
    <w:rsid w:val="00A014A0"/>
    <w:rsid w:val="00A0519E"/>
    <w:rsid w:val="00A06643"/>
    <w:rsid w:val="00A0722B"/>
    <w:rsid w:val="00A101BC"/>
    <w:rsid w:val="00A12A8E"/>
    <w:rsid w:val="00A12DA3"/>
    <w:rsid w:val="00A14713"/>
    <w:rsid w:val="00A14FF3"/>
    <w:rsid w:val="00A15966"/>
    <w:rsid w:val="00A15FD7"/>
    <w:rsid w:val="00A16766"/>
    <w:rsid w:val="00A1780C"/>
    <w:rsid w:val="00A201C3"/>
    <w:rsid w:val="00A2034A"/>
    <w:rsid w:val="00A20A2C"/>
    <w:rsid w:val="00A20CF0"/>
    <w:rsid w:val="00A20D29"/>
    <w:rsid w:val="00A24C30"/>
    <w:rsid w:val="00A305AB"/>
    <w:rsid w:val="00A30BA5"/>
    <w:rsid w:val="00A30E9B"/>
    <w:rsid w:val="00A31B74"/>
    <w:rsid w:val="00A32770"/>
    <w:rsid w:val="00A32B29"/>
    <w:rsid w:val="00A341F2"/>
    <w:rsid w:val="00A35127"/>
    <w:rsid w:val="00A3613F"/>
    <w:rsid w:val="00A3751B"/>
    <w:rsid w:val="00A3756F"/>
    <w:rsid w:val="00A37B4B"/>
    <w:rsid w:val="00A411CE"/>
    <w:rsid w:val="00A46AB2"/>
    <w:rsid w:val="00A520F4"/>
    <w:rsid w:val="00A53C32"/>
    <w:rsid w:val="00A55129"/>
    <w:rsid w:val="00A551AE"/>
    <w:rsid w:val="00A55AA9"/>
    <w:rsid w:val="00A5623B"/>
    <w:rsid w:val="00A5646E"/>
    <w:rsid w:val="00A60C8E"/>
    <w:rsid w:val="00A623CA"/>
    <w:rsid w:val="00A63261"/>
    <w:rsid w:val="00A65802"/>
    <w:rsid w:val="00A6597E"/>
    <w:rsid w:val="00A6702C"/>
    <w:rsid w:val="00A71C1A"/>
    <w:rsid w:val="00A72375"/>
    <w:rsid w:val="00A72DF0"/>
    <w:rsid w:val="00A75B16"/>
    <w:rsid w:val="00A75D7F"/>
    <w:rsid w:val="00A77C7A"/>
    <w:rsid w:val="00A77F8F"/>
    <w:rsid w:val="00A804D4"/>
    <w:rsid w:val="00A8130F"/>
    <w:rsid w:val="00A814E5"/>
    <w:rsid w:val="00A82A32"/>
    <w:rsid w:val="00A86176"/>
    <w:rsid w:val="00A8793D"/>
    <w:rsid w:val="00A90ADA"/>
    <w:rsid w:val="00A91543"/>
    <w:rsid w:val="00A93AB4"/>
    <w:rsid w:val="00A94A4E"/>
    <w:rsid w:val="00A96950"/>
    <w:rsid w:val="00AA0347"/>
    <w:rsid w:val="00AA0F27"/>
    <w:rsid w:val="00AA2064"/>
    <w:rsid w:val="00AA2EDD"/>
    <w:rsid w:val="00AA6D1D"/>
    <w:rsid w:val="00AA754F"/>
    <w:rsid w:val="00AA7662"/>
    <w:rsid w:val="00AA7C4F"/>
    <w:rsid w:val="00AA7D68"/>
    <w:rsid w:val="00AB0507"/>
    <w:rsid w:val="00AB1594"/>
    <w:rsid w:val="00AB513D"/>
    <w:rsid w:val="00AB584A"/>
    <w:rsid w:val="00AB725D"/>
    <w:rsid w:val="00AB7D86"/>
    <w:rsid w:val="00AC0116"/>
    <w:rsid w:val="00AC1D50"/>
    <w:rsid w:val="00AC350B"/>
    <w:rsid w:val="00AC47BD"/>
    <w:rsid w:val="00AC4CF9"/>
    <w:rsid w:val="00AC52B2"/>
    <w:rsid w:val="00AC57FF"/>
    <w:rsid w:val="00AC59E5"/>
    <w:rsid w:val="00AC671E"/>
    <w:rsid w:val="00AC762D"/>
    <w:rsid w:val="00AC7722"/>
    <w:rsid w:val="00AC77DF"/>
    <w:rsid w:val="00AC7923"/>
    <w:rsid w:val="00AD0350"/>
    <w:rsid w:val="00AD1C4D"/>
    <w:rsid w:val="00AD2EBB"/>
    <w:rsid w:val="00AD50B4"/>
    <w:rsid w:val="00AD5276"/>
    <w:rsid w:val="00AD55CB"/>
    <w:rsid w:val="00AD6EDD"/>
    <w:rsid w:val="00AD6F5C"/>
    <w:rsid w:val="00AD7312"/>
    <w:rsid w:val="00AE025A"/>
    <w:rsid w:val="00AE09A5"/>
    <w:rsid w:val="00AE09C9"/>
    <w:rsid w:val="00AE2A29"/>
    <w:rsid w:val="00AE34C7"/>
    <w:rsid w:val="00AE43D1"/>
    <w:rsid w:val="00AE6001"/>
    <w:rsid w:val="00AE6E64"/>
    <w:rsid w:val="00AE7B52"/>
    <w:rsid w:val="00AE7C1B"/>
    <w:rsid w:val="00AF0309"/>
    <w:rsid w:val="00AF2149"/>
    <w:rsid w:val="00AF382E"/>
    <w:rsid w:val="00AF3A20"/>
    <w:rsid w:val="00AF592A"/>
    <w:rsid w:val="00AF72B9"/>
    <w:rsid w:val="00B039F8"/>
    <w:rsid w:val="00B03E59"/>
    <w:rsid w:val="00B0428F"/>
    <w:rsid w:val="00B04F23"/>
    <w:rsid w:val="00B051F0"/>
    <w:rsid w:val="00B053BA"/>
    <w:rsid w:val="00B0649F"/>
    <w:rsid w:val="00B06614"/>
    <w:rsid w:val="00B06AC2"/>
    <w:rsid w:val="00B100D2"/>
    <w:rsid w:val="00B111B4"/>
    <w:rsid w:val="00B11AF4"/>
    <w:rsid w:val="00B11CA2"/>
    <w:rsid w:val="00B12829"/>
    <w:rsid w:val="00B12BB8"/>
    <w:rsid w:val="00B12E7D"/>
    <w:rsid w:val="00B12F27"/>
    <w:rsid w:val="00B13562"/>
    <w:rsid w:val="00B13C2C"/>
    <w:rsid w:val="00B16257"/>
    <w:rsid w:val="00B16AAD"/>
    <w:rsid w:val="00B177B2"/>
    <w:rsid w:val="00B212FA"/>
    <w:rsid w:val="00B2208F"/>
    <w:rsid w:val="00B25984"/>
    <w:rsid w:val="00B26726"/>
    <w:rsid w:val="00B2759C"/>
    <w:rsid w:val="00B33332"/>
    <w:rsid w:val="00B336F4"/>
    <w:rsid w:val="00B33B91"/>
    <w:rsid w:val="00B34E12"/>
    <w:rsid w:val="00B36FC9"/>
    <w:rsid w:val="00B40FB5"/>
    <w:rsid w:val="00B417CE"/>
    <w:rsid w:val="00B42008"/>
    <w:rsid w:val="00B446DB"/>
    <w:rsid w:val="00B45F3A"/>
    <w:rsid w:val="00B46C35"/>
    <w:rsid w:val="00B4757E"/>
    <w:rsid w:val="00B50E46"/>
    <w:rsid w:val="00B51636"/>
    <w:rsid w:val="00B5261B"/>
    <w:rsid w:val="00B52DEB"/>
    <w:rsid w:val="00B53CAB"/>
    <w:rsid w:val="00B54136"/>
    <w:rsid w:val="00B545B6"/>
    <w:rsid w:val="00B54C93"/>
    <w:rsid w:val="00B5501B"/>
    <w:rsid w:val="00B55583"/>
    <w:rsid w:val="00B56FDF"/>
    <w:rsid w:val="00B574EE"/>
    <w:rsid w:val="00B6107B"/>
    <w:rsid w:val="00B61C14"/>
    <w:rsid w:val="00B62158"/>
    <w:rsid w:val="00B63696"/>
    <w:rsid w:val="00B63F70"/>
    <w:rsid w:val="00B65765"/>
    <w:rsid w:val="00B657EF"/>
    <w:rsid w:val="00B669DF"/>
    <w:rsid w:val="00B67E1C"/>
    <w:rsid w:val="00B7019C"/>
    <w:rsid w:val="00B71495"/>
    <w:rsid w:val="00B72BE9"/>
    <w:rsid w:val="00B735B8"/>
    <w:rsid w:val="00B73749"/>
    <w:rsid w:val="00B7433D"/>
    <w:rsid w:val="00B748A4"/>
    <w:rsid w:val="00B7553F"/>
    <w:rsid w:val="00B75570"/>
    <w:rsid w:val="00B75A13"/>
    <w:rsid w:val="00B76AAD"/>
    <w:rsid w:val="00B76BD2"/>
    <w:rsid w:val="00B76E34"/>
    <w:rsid w:val="00B8103E"/>
    <w:rsid w:val="00B81C00"/>
    <w:rsid w:val="00B835D6"/>
    <w:rsid w:val="00B865ED"/>
    <w:rsid w:val="00B86EE6"/>
    <w:rsid w:val="00B8716E"/>
    <w:rsid w:val="00B878C1"/>
    <w:rsid w:val="00B90421"/>
    <w:rsid w:val="00B906CB"/>
    <w:rsid w:val="00B90EA2"/>
    <w:rsid w:val="00B90EA7"/>
    <w:rsid w:val="00B91CA1"/>
    <w:rsid w:val="00B96A90"/>
    <w:rsid w:val="00B96A9B"/>
    <w:rsid w:val="00B97466"/>
    <w:rsid w:val="00BA01A5"/>
    <w:rsid w:val="00BA0978"/>
    <w:rsid w:val="00BA1BB6"/>
    <w:rsid w:val="00BA21CF"/>
    <w:rsid w:val="00BA2B71"/>
    <w:rsid w:val="00BA3087"/>
    <w:rsid w:val="00BA388C"/>
    <w:rsid w:val="00BA4BE6"/>
    <w:rsid w:val="00BA4D69"/>
    <w:rsid w:val="00BA50E9"/>
    <w:rsid w:val="00BA5464"/>
    <w:rsid w:val="00BA55EE"/>
    <w:rsid w:val="00BA5C8F"/>
    <w:rsid w:val="00BA5FC6"/>
    <w:rsid w:val="00BA7123"/>
    <w:rsid w:val="00BB15F4"/>
    <w:rsid w:val="00BB1D19"/>
    <w:rsid w:val="00BB2968"/>
    <w:rsid w:val="00BB4788"/>
    <w:rsid w:val="00BB6AE3"/>
    <w:rsid w:val="00BB6E05"/>
    <w:rsid w:val="00BB6F66"/>
    <w:rsid w:val="00BB7D56"/>
    <w:rsid w:val="00BC0DC5"/>
    <w:rsid w:val="00BC1C32"/>
    <w:rsid w:val="00BC2D48"/>
    <w:rsid w:val="00BC3C89"/>
    <w:rsid w:val="00BC3F0C"/>
    <w:rsid w:val="00BC46A7"/>
    <w:rsid w:val="00BC693A"/>
    <w:rsid w:val="00BC6CE1"/>
    <w:rsid w:val="00BD3FE5"/>
    <w:rsid w:val="00BD41EB"/>
    <w:rsid w:val="00BD4FCA"/>
    <w:rsid w:val="00BD5316"/>
    <w:rsid w:val="00BE01B4"/>
    <w:rsid w:val="00BE35C0"/>
    <w:rsid w:val="00BE3750"/>
    <w:rsid w:val="00BE3AE5"/>
    <w:rsid w:val="00BE486B"/>
    <w:rsid w:val="00BE4AEA"/>
    <w:rsid w:val="00BE5EBB"/>
    <w:rsid w:val="00BE6C49"/>
    <w:rsid w:val="00BE7418"/>
    <w:rsid w:val="00BE7507"/>
    <w:rsid w:val="00BF0439"/>
    <w:rsid w:val="00BF171F"/>
    <w:rsid w:val="00BF5043"/>
    <w:rsid w:val="00BF550B"/>
    <w:rsid w:val="00BF5BE4"/>
    <w:rsid w:val="00BF5DF2"/>
    <w:rsid w:val="00BF6F35"/>
    <w:rsid w:val="00BF727F"/>
    <w:rsid w:val="00C0229B"/>
    <w:rsid w:val="00C02B50"/>
    <w:rsid w:val="00C03E56"/>
    <w:rsid w:val="00C0437B"/>
    <w:rsid w:val="00C04571"/>
    <w:rsid w:val="00C0459D"/>
    <w:rsid w:val="00C0522B"/>
    <w:rsid w:val="00C055DA"/>
    <w:rsid w:val="00C05D17"/>
    <w:rsid w:val="00C06A8F"/>
    <w:rsid w:val="00C06CD5"/>
    <w:rsid w:val="00C169C1"/>
    <w:rsid w:val="00C16B78"/>
    <w:rsid w:val="00C21C25"/>
    <w:rsid w:val="00C24879"/>
    <w:rsid w:val="00C24B6C"/>
    <w:rsid w:val="00C26691"/>
    <w:rsid w:val="00C3068C"/>
    <w:rsid w:val="00C3093A"/>
    <w:rsid w:val="00C31096"/>
    <w:rsid w:val="00C3180D"/>
    <w:rsid w:val="00C31968"/>
    <w:rsid w:val="00C31F13"/>
    <w:rsid w:val="00C32CF4"/>
    <w:rsid w:val="00C3452C"/>
    <w:rsid w:val="00C3597B"/>
    <w:rsid w:val="00C372A9"/>
    <w:rsid w:val="00C37A66"/>
    <w:rsid w:val="00C4016F"/>
    <w:rsid w:val="00C4445E"/>
    <w:rsid w:val="00C4449F"/>
    <w:rsid w:val="00C4464A"/>
    <w:rsid w:val="00C44781"/>
    <w:rsid w:val="00C4549F"/>
    <w:rsid w:val="00C4552F"/>
    <w:rsid w:val="00C46061"/>
    <w:rsid w:val="00C517B2"/>
    <w:rsid w:val="00C52788"/>
    <w:rsid w:val="00C527FD"/>
    <w:rsid w:val="00C52823"/>
    <w:rsid w:val="00C52FCC"/>
    <w:rsid w:val="00C532BB"/>
    <w:rsid w:val="00C53980"/>
    <w:rsid w:val="00C53E40"/>
    <w:rsid w:val="00C548B3"/>
    <w:rsid w:val="00C55365"/>
    <w:rsid w:val="00C5711C"/>
    <w:rsid w:val="00C57835"/>
    <w:rsid w:val="00C60331"/>
    <w:rsid w:val="00C62799"/>
    <w:rsid w:val="00C62832"/>
    <w:rsid w:val="00C6283B"/>
    <w:rsid w:val="00C63445"/>
    <w:rsid w:val="00C6348D"/>
    <w:rsid w:val="00C639D8"/>
    <w:rsid w:val="00C64077"/>
    <w:rsid w:val="00C647EF"/>
    <w:rsid w:val="00C66BB7"/>
    <w:rsid w:val="00C6754A"/>
    <w:rsid w:val="00C6760E"/>
    <w:rsid w:val="00C718F8"/>
    <w:rsid w:val="00C72014"/>
    <w:rsid w:val="00C7206C"/>
    <w:rsid w:val="00C72DBA"/>
    <w:rsid w:val="00C72E9B"/>
    <w:rsid w:val="00C757D8"/>
    <w:rsid w:val="00C802C4"/>
    <w:rsid w:val="00C826E4"/>
    <w:rsid w:val="00C85287"/>
    <w:rsid w:val="00C87037"/>
    <w:rsid w:val="00C905DB"/>
    <w:rsid w:val="00C90A67"/>
    <w:rsid w:val="00C9144F"/>
    <w:rsid w:val="00C91819"/>
    <w:rsid w:val="00C91CBE"/>
    <w:rsid w:val="00C95724"/>
    <w:rsid w:val="00C96373"/>
    <w:rsid w:val="00C975DC"/>
    <w:rsid w:val="00CA019C"/>
    <w:rsid w:val="00CA02C3"/>
    <w:rsid w:val="00CA1801"/>
    <w:rsid w:val="00CA2461"/>
    <w:rsid w:val="00CA47A5"/>
    <w:rsid w:val="00CA61FC"/>
    <w:rsid w:val="00CA633F"/>
    <w:rsid w:val="00CA73A5"/>
    <w:rsid w:val="00CA772B"/>
    <w:rsid w:val="00CB0C71"/>
    <w:rsid w:val="00CB14FE"/>
    <w:rsid w:val="00CB216D"/>
    <w:rsid w:val="00CB23CB"/>
    <w:rsid w:val="00CB4D07"/>
    <w:rsid w:val="00CB5274"/>
    <w:rsid w:val="00CB5E04"/>
    <w:rsid w:val="00CB6B40"/>
    <w:rsid w:val="00CB706E"/>
    <w:rsid w:val="00CB736D"/>
    <w:rsid w:val="00CB77EF"/>
    <w:rsid w:val="00CB79A1"/>
    <w:rsid w:val="00CB7E04"/>
    <w:rsid w:val="00CC061D"/>
    <w:rsid w:val="00CC3032"/>
    <w:rsid w:val="00CC3D5C"/>
    <w:rsid w:val="00CC4AAF"/>
    <w:rsid w:val="00CC5845"/>
    <w:rsid w:val="00CC6E53"/>
    <w:rsid w:val="00CC7455"/>
    <w:rsid w:val="00CD018C"/>
    <w:rsid w:val="00CD0A0B"/>
    <w:rsid w:val="00CD12BE"/>
    <w:rsid w:val="00CD1A69"/>
    <w:rsid w:val="00CD5166"/>
    <w:rsid w:val="00CD6804"/>
    <w:rsid w:val="00CE0EC6"/>
    <w:rsid w:val="00CE128E"/>
    <w:rsid w:val="00CE133D"/>
    <w:rsid w:val="00CE1688"/>
    <w:rsid w:val="00CE48A7"/>
    <w:rsid w:val="00CE49D5"/>
    <w:rsid w:val="00CE638E"/>
    <w:rsid w:val="00CF059D"/>
    <w:rsid w:val="00CF0AF2"/>
    <w:rsid w:val="00CF1986"/>
    <w:rsid w:val="00CF202C"/>
    <w:rsid w:val="00CF2290"/>
    <w:rsid w:val="00CF2614"/>
    <w:rsid w:val="00CF381C"/>
    <w:rsid w:val="00CF44D8"/>
    <w:rsid w:val="00CF7131"/>
    <w:rsid w:val="00D0012D"/>
    <w:rsid w:val="00D0093D"/>
    <w:rsid w:val="00D00F61"/>
    <w:rsid w:val="00D01951"/>
    <w:rsid w:val="00D0280E"/>
    <w:rsid w:val="00D04E98"/>
    <w:rsid w:val="00D059F0"/>
    <w:rsid w:val="00D06995"/>
    <w:rsid w:val="00D070CD"/>
    <w:rsid w:val="00D07BBE"/>
    <w:rsid w:val="00D07C28"/>
    <w:rsid w:val="00D10BE8"/>
    <w:rsid w:val="00D11955"/>
    <w:rsid w:val="00D11E4D"/>
    <w:rsid w:val="00D12CD4"/>
    <w:rsid w:val="00D13E2A"/>
    <w:rsid w:val="00D141ED"/>
    <w:rsid w:val="00D1423A"/>
    <w:rsid w:val="00D14387"/>
    <w:rsid w:val="00D1518A"/>
    <w:rsid w:val="00D1601E"/>
    <w:rsid w:val="00D1717F"/>
    <w:rsid w:val="00D2046D"/>
    <w:rsid w:val="00D21991"/>
    <w:rsid w:val="00D23DBA"/>
    <w:rsid w:val="00D242A7"/>
    <w:rsid w:val="00D24472"/>
    <w:rsid w:val="00D259B7"/>
    <w:rsid w:val="00D31709"/>
    <w:rsid w:val="00D31FE7"/>
    <w:rsid w:val="00D34669"/>
    <w:rsid w:val="00D352E9"/>
    <w:rsid w:val="00D3557E"/>
    <w:rsid w:val="00D40E83"/>
    <w:rsid w:val="00D41D1F"/>
    <w:rsid w:val="00D435E5"/>
    <w:rsid w:val="00D43D95"/>
    <w:rsid w:val="00D43E56"/>
    <w:rsid w:val="00D45567"/>
    <w:rsid w:val="00D456D5"/>
    <w:rsid w:val="00D458AE"/>
    <w:rsid w:val="00D505C5"/>
    <w:rsid w:val="00D51C6F"/>
    <w:rsid w:val="00D52CBB"/>
    <w:rsid w:val="00D54090"/>
    <w:rsid w:val="00D54385"/>
    <w:rsid w:val="00D5458A"/>
    <w:rsid w:val="00D54F55"/>
    <w:rsid w:val="00D60683"/>
    <w:rsid w:val="00D60905"/>
    <w:rsid w:val="00D62E3A"/>
    <w:rsid w:val="00D64293"/>
    <w:rsid w:val="00D6685A"/>
    <w:rsid w:val="00D66991"/>
    <w:rsid w:val="00D6744B"/>
    <w:rsid w:val="00D708E9"/>
    <w:rsid w:val="00D7158C"/>
    <w:rsid w:val="00D72A83"/>
    <w:rsid w:val="00D73D4D"/>
    <w:rsid w:val="00D74853"/>
    <w:rsid w:val="00D74CC3"/>
    <w:rsid w:val="00D75804"/>
    <w:rsid w:val="00D760D1"/>
    <w:rsid w:val="00D76BCA"/>
    <w:rsid w:val="00D80F1B"/>
    <w:rsid w:val="00D812BE"/>
    <w:rsid w:val="00D823BE"/>
    <w:rsid w:val="00D846AB"/>
    <w:rsid w:val="00D8517D"/>
    <w:rsid w:val="00D91AF4"/>
    <w:rsid w:val="00D91CF5"/>
    <w:rsid w:val="00D925FD"/>
    <w:rsid w:val="00D92633"/>
    <w:rsid w:val="00D9342F"/>
    <w:rsid w:val="00D94A54"/>
    <w:rsid w:val="00D9670E"/>
    <w:rsid w:val="00D978CA"/>
    <w:rsid w:val="00D97F0A"/>
    <w:rsid w:val="00DA16FB"/>
    <w:rsid w:val="00DA2742"/>
    <w:rsid w:val="00DA3133"/>
    <w:rsid w:val="00DA3911"/>
    <w:rsid w:val="00DA4C3F"/>
    <w:rsid w:val="00DA5A88"/>
    <w:rsid w:val="00DA5FFC"/>
    <w:rsid w:val="00DB0BA5"/>
    <w:rsid w:val="00DB0CEC"/>
    <w:rsid w:val="00DB1102"/>
    <w:rsid w:val="00DB414C"/>
    <w:rsid w:val="00DB4AD3"/>
    <w:rsid w:val="00DB785A"/>
    <w:rsid w:val="00DC0153"/>
    <w:rsid w:val="00DC1533"/>
    <w:rsid w:val="00DC174A"/>
    <w:rsid w:val="00DC2261"/>
    <w:rsid w:val="00DC33B1"/>
    <w:rsid w:val="00DC3ACE"/>
    <w:rsid w:val="00DC3BF5"/>
    <w:rsid w:val="00DC416D"/>
    <w:rsid w:val="00DC41B6"/>
    <w:rsid w:val="00DC4FA6"/>
    <w:rsid w:val="00DC5445"/>
    <w:rsid w:val="00DC5A09"/>
    <w:rsid w:val="00DC5B9F"/>
    <w:rsid w:val="00DC6CF0"/>
    <w:rsid w:val="00DD11EB"/>
    <w:rsid w:val="00DD223B"/>
    <w:rsid w:val="00DD5C71"/>
    <w:rsid w:val="00DD5D29"/>
    <w:rsid w:val="00DD61DD"/>
    <w:rsid w:val="00DD6AF3"/>
    <w:rsid w:val="00DD73EA"/>
    <w:rsid w:val="00DD748B"/>
    <w:rsid w:val="00DE080B"/>
    <w:rsid w:val="00DE0C30"/>
    <w:rsid w:val="00DE1183"/>
    <w:rsid w:val="00DE14CF"/>
    <w:rsid w:val="00DE5075"/>
    <w:rsid w:val="00DE5596"/>
    <w:rsid w:val="00DE5783"/>
    <w:rsid w:val="00DE6734"/>
    <w:rsid w:val="00DE7E43"/>
    <w:rsid w:val="00DE7E55"/>
    <w:rsid w:val="00DF0640"/>
    <w:rsid w:val="00DF0F40"/>
    <w:rsid w:val="00DF2D65"/>
    <w:rsid w:val="00DF43A2"/>
    <w:rsid w:val="00DF552D"/>
    <w:rsid w:val="00DF6355"/>
    <w:rsid w:val="00E00A05"/>
    <w:rsid w:val="00E00D2A"/>
    <w:rsid w:val="00E036C3"/>
    <w:rsid w:val="00E03EA4"/>
    <w:rsid w:val="00E05E8D"/>
    <w:rsid w:val="00E0629B"/>
    <w:rsid w:val="00E06546"/>
    <w:rsid w:val="00E073A7"/>
    <w:rsid w:val="00E074D4"/>
    <w:rsid w:val="00E07F28"/>
    <w:rsid w:val="00E10655"/>
    <w:rsid w:val="00E107B2"/>
    <w:rsid w:val="00E1262B"/>
    <w:rsid w:val="00E12CB9"/>
    <w:rsid w:val="00E132EB"/>
    <w:rsid w:val="00E13897"/>
    <w:rsid w:val="00E13D4D"/>
    <w:rsid w:val="00E13FF1"/>
    <w:rsid w:val="00E15104"/>
    <w:rsid w:val="00E1535A"/>
    <w:rsid w:val="00E20CF7"/>
    <w:rsid w:val="00E21583"/>
    <w:rsid w:val="00E22290"/>
    <w:rsid w:val="00E2308B"/>
    <w:rsid w:val="00E23B9B"/>
    <w:rsid w:val="00E25B36"/>
    <w:rsid w:val="00E26282"/>
    <w:rsid w:val="00E27C08"/>
    <w:rsid w:val="00E3103D"/>
    <w:rsid w:val="00E329BB"/>
    <w:rsid w:val="00E32DEB"/>
    <w:rsid w:val="00E35C0E"/>
    <w:rsid w:val="00E360EC"/>
    <w:rsid w:val="00E361C8"/>
    <w:rsid w:val="00E36DBD"/>
    <w:rsid w:val="00E410DB"/>
    <w:rsid w:val="00E44471"/>
    <w:rsid w:val="00E45F64"/>
    <w:rsid w:val="00E462B6"/>
    <w:rsid w:val="00E46A35"/>
    <w:rsid w:val="00E514B2"/>
    <w:rsid w:val="00E51B98"/>
    <w:rsid w:val="00E51EEB"/>
    <w:rsid w:val="00E52201"/>
    <w:rsid w:val="00E5334A"/>
    <w:rsid w:val="00E53E70"/>
    <w:rsid w:val="00E541C3"/>
    <w:rsid w:val="00E56052"/>
    <w:rsid w:val="00E56EFB"/>
    <w:rsid w:val="00E5721A"/>
    <w:rsid w:val="00E572BE"/>
    <w:rsid w:val="00E612B4"/>
    <w:rsid w:val="00E61F37"/>
    <w:rsid w:val="00E62D57"/>
    <w:rsid w:val="00E6413F"/>
    <w:rsid w:val="00E674F3"/>
    <w:rsid w:val="00E67AE7"/>
    <w:rsid w:val="00E70713"/>
    <w:rsid w:val="00E7193B"/>
    <w:rsid w:val="00E7266A"/>
    <w:rsid w:val="00E72BDB"/>
    <w:rsid w:val="00E7494A"/>
    <w:rsid w:val="00E75F95"/>
    <w:rsid w:val="00E77875"/>
    <w:rsid w:val="00E8055E"/>
    <w:rsid w:val="00E80B1D"/>
    <w:rsid w:val="00E838BA"/>
    <w:rsid w:val="00E85A71"/>
    <w:rsid w:val="00E85AAE"/>
    <w:rsid w:val="00E8774E"/>
    <w:rsid w:val="00E90DCF"/>
    <w:rsid w:val="00E92742"/>
    <w:rsid w:val="00E928C7"/>
    <w:rsid w:val="00E93284"/>
    <w:rsid w:val="00E95FFD"/>
    <w:rsid w:val="00E97806"/>
    <w:rsid w:val="00EA04C8"/>
    <w:rsid w:val="00EA18B4"/>
    <w:rsid w:val="00EA3F49"/>
    <w:rsid w:val="00EA460E"/>
    <w:rsid w:val="00EB1317"/>
    <w:rsid w:val="00EB3E20"/>
    <w:rsid w:val="00EB4C15"/>
    <w:rsid w:val="00EB78A2"/>
    <w:rsid w:val="00EB7ABD"/>
    <w:rsid w:val="00EC28D2"/>
    <w:rsid w:val="00EC40C9"/>
    <w:rsid w:val="00EC58CB"/>
    <w:rsid w:val="00EC5D4C"/>
    <w:rsid w:val="00EC7BEF"/>
    <w:rsid w:val="00ED0910"/>
    <w:rsid w:val="00ED0E82"/>
    <w:rsid w:val="00ED3237"/>
    <w:rsid w:val="00ED439F"/>
    <w:rsid w:val="00ED4CE6"/>
    <w:rsid w:val="00ED55CD"/>
    <w:rsid w:val="00ED5B0F"/>
    <w:rsid w:val="00ED5CCA"/>
    <w:rsid w:val="00ED7239"/>
    <w:rsid w:val="00EE0038"/>
    <w:rsid w:val="00EE2049"/>
    <w:rsid w:val="00EE2B3C"/>
    <w:rsid w:val="00EE2D57"/>
    <w:rsid w:val="00EE2DE3"/>
    <w:rsid w:val="00EE3922"/>
    <w:rsid w:val="00EE48C2"/>
    <w:rsid w:val="00EE51B3"/>
    <w:rsid w:val="00EE5866"/>
    <w:rsid w:val="00EE5D4E"/>
    <w:rsid w:val="00EE6252"/>
    <w:rsid w:val="00EE6FA0"/>
    <w:rsid w:val="00EE738A"/>
    <w:rsid w:val="00EE7BB2"/>
    <w:rsid w:val="00EE7E52"/>
    <w:rsid w:val="00EF0D58"/>
    <w:rsid w:val="00EF0F3C"/>
    <w:rsid w:val="00EF29A1"/>
    <w:rsid w:val="00EF2BC1"/>
    <w:rsid w:val="00EF36DE"/>
    <w:rsid w:val="00EF371C"/>
    <w:rsid w:val="00EF3A73"/>
    <w:rsid w:val="00EF4C84"/>
    <w:rsid w:val="00F01587"/>
    <w:rsid w:val="00F01C85"/>
    <w:rsid w:val="00F030ED"/>
    <w:rsid w:val="00F0325C"/>
    <w:rsid w:val="00F0430A"/>
    <w:rsid w:val="00F05E8C"/>
    <w:rsid w:val="00F0657C"/>
    <w:rsid w:val="00F07A5C"/>
    <w:rsid w:val="00F110C3"/>
    <w:rsid w:val="00F123C2"/>
    <w:rsid w:val="00F1321F"/>
    <w:rsid w:val="00F13D56"/>
    <w:rsid w:val="00F17B3B"/>
    <w:rsid w:val="00F17B4F"/>
    <w:rsid w:val="00F17BC2"/>
    <w:rsid w:val="00F206A9"/>
    <w:rsid w:val="00F206F8"/>
    <w:rsid w:val="00F2090A"/>
    <w:rsid w:val="00F212B5"/>
    <w:rsid w:val="00F21367"/>
    <w:rsid w:val="00F30808"/>
    <w:rsid w:val="00F3108D"/>
    <w:rsid w:val="00F32734"/>
    <w:rsid w:val="00F32B48"/>
    <w:rsid w:val="00F33883"/>
    <w:rsid w:val="00F338CF"/>
    <w:rsid w:val="00F34940"/>
    <w:rsid w:val="00F40FDB"/>
    <w:rsid w:val="00F41443"/>
    <w:rsid w:val="00F41B12"/>
    <w:rsid w:val="00F4278F"/>
    <w:rsid w:val="00F47E56"/>
    <w:rsid w:val="00F52812"/>
    <w:rsid w:val="00F529BD"/>
    <w:rsid w:val="00F53070"/>
    <w:rsid w:val="00F54A08"/>
    <w:rsid w:val="00F54CFE"/>
    <w:rsid w:val="00F55F95"/>
    <w:rsid w:val="00F574C9"/>
    <w:rsid w:val="00F577DD"/>
    <w:rsid w:val="00F603AD"/>
    <w:rsid w:val="00F605AB"/>
    <w:rsid w:val="00F619E4"/>
    <w:rsid w:val="00F61AC1"/>
    <w:rsid w:val="00F63D9F"/>
    <w:rsid w:val="00F647EB"/>
    <w:rsid w:val="00F652C4"/>
    <w:rsid w:val="00F6561E"/>
    <w:rsid w:val="00F65A01"/>
    <w:rsid w:val="00F66DBB"/>
    <w:rsid w:val="00F67706"/>
    <w:rsid w:val="00F700B1"/>
    <w:rsid w:val="00F70F1C"/>
    <w:rsid w:val="00F71020"/>
    <w:rsid w:val="00F719CD"/>
    <w:rsid w:val="00F71B86"/>
    <w:rsid w:val="00F72367"/>
    <w:rsid w:val="00F72909"/>
    <w:rsid w:val="00F73141"/>
    <w:rsid w:val="00F73C29"/>
    <w:rsid w:val="00F74E9F"/>
    <w:rsid w:val="00F75EA3"/>
    <w:rsid w:val="00F77257"/>
    <w:rsid w:val="00F77781"/>
    <w:rsid w:val="00F804ED"/>
    <w:rsid w:val="00F8065A"/>
    <w:rsid w:val="00F822CF"/>
    <w:rsid w:val="00F82C79"/>
    <w:rsid w:val="00F84B9B"/>
    <w:rsid w:val="00F85D78"/>
    <w:rsid w:val="00F86105"/>
    <w:rsid w:val="00F861D1"/>
    <w:rsid w:val="00F8747B"/>
    <w:rsid w:val="00F93E04"/>
    <w:rsid w:val="00F94A0B"/>
    <w:rsid w:val="00F95E4A"/>
    <w:rsid w:val="00F96934"/>
    <w:rsid w:val="00F96F64"/>
    <w:rsid w:val="00FA1BF3"/>
    <w:rsid w:val="00FA1C72"/>
    <w:rsid w:val="00FA2BD9"/>
    <w:rsid w:val="00FA4504"/>
    <w:rsid w:val="00FA6050"/>
    <w:rsid w:val="00FA73A2"/>
    <w:rsid w:val="00FA7C67"/>
    <w:rsid w:val="00FA7FE1"/>
    <w:rsid w:val="00FB082E"/>
    <w:rsid w:val="00FB31A3"/>
    <w:rsid w:val="00FB4927"/>
    <w:rsid w:val="00FB4A10"/>
    <w:rsid w:val="00FB4BF8"/>
    <w:rsid w:val="00FB5D15"/>
    <w:rsid w:val="00FC37C5"/>
    <w:rsid w:val="00FC408F"/>
    <w:rsid w:val="00FC477A"/>
    <w:rsid w:val="00FC4B3F"/>
    <w:rsid w:val="00FC5F3E"/>
    <w:rsid w:val="00FD0251"/>
    <w:rsid w:val="00FD217A"/>
    <w:rsid w:val="00FD2630"/>
    <w:rsid w:val="00FD2BE6"/>
    <w:rsid w:val="00FD34FC"/>
    <w:rsid w:val="00FD52B1"/>
    <w:rsid w:val="00FD5D12"/>
    <w:rsid w:val="00FD5D74"/>
    <w:rsid w:val="00FD68E9"/>
    <w:rsid w:val="00FD7BEC"/>
    <w:rsid w:val="00FE048F"/>
    <w:rsid w:val="00FE16F2"/>
    <w:rsid w:val="00FE2A01"/>
    <w:rsid w:val="00FE5175"/>
    <w:rsid w:val="00FE54DB"/>
    <w:rsid w:val="00FE7084"/>
    <w:rsid w:val="00FF0143"/>
    <w:rsid w:val="00FF32A2"/>
    <w:rsid w:val="00FF3C8A"/>
    <w:rsid w:val="00FF4325"/>
    <w:rsid w:val="00FF477D"/>
    <w:rsid w:val="00FF5602"/>
    <w:rsid w:val="00FF5FC0"/>
    <w:rsid w:val="00FF68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70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03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749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58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802"/>
    <w:rPr>
      <w:rFonts w:ascii="Tahoma" w:hAnsi="Tahoma" w:cs="Tahoma"/>
      <w:sz w:val="16"/>
      <w:szCs w:val="16"/>
    </w:rPr>
  </w:style>
  <w:style w:type="character" w:customStyle="1" w:styleId="Ttulo1Car">
    <w:name w:val="Título 1 Car"/>
    <w:basedOn w:val="Fuentedeprrafopredeter"/>
    <w:link w:val="Ttulo1"/>
    <w:uiPriority w:val="9"/>
    <w:rsid w:val="00703026"/>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57375B"/>
    <w:pPr>
      <w:spacing w:after="0" w:line="240" w:lineRule="auto"/>
      <w:ind w:left="720"/>
      <w:contextualSpacing/>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E13D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13D4D"/>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E13D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3D4D"/>
  </w:style>
  <w:style w:type="paragraph" w:styleId="Piedepgina">
    <w:name w:val="footer"/>
    <w:basedOn w:val="Normal"/>
    <w:link w:val="PiedepginaCar"/>
    <w:uiPriority w:val="99"/>
    <w:unhideWhenUsed/>
    <w:rsid w:val="00E13D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3D4D"/>
  </w:style>
  <w:style w:type="paragraph" w:styleId="NormalWeb">
    <w:name w:val="Normal (Web)"/>
    <w:basedOn w:val="Normal"/>
    <w:uiPriority w:val="99"/>
    <w:unhideWhenUsed/>
    <w:rsid w:val="000F73A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E7494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B54C93"/>
    <w:rPr>
      <w:color w:val="0000FF" w:themeColor="hyperlink"/>
      <w:u w:val="single"/>
    </w:rPr>
  </w:style>
  <w:style w:type="character" w:styleId="Hipervnculovisitado">
    <w:name w:val="FollowedHyperlink"/>
    <w:basedOn w:val="Fuentedeprrafopredeter"/>
    <w:uiPriority w:val="99"/>
    <w:semiHidden/>
    <w:unhideWhenUsed/>
    <w:rsid w:val="00F0430A"/>
    <w:rPr>
      <w:color w:val="800080" w:themeColor="followedHyperlink"/>
      <w:u w:val="single"/>
    </w:rPr>
  </w:style>
  <w:style w:type="character" w:styleId="Textoennegrita">
    <w:name w:val="Strong"/>
    <w:basedOn w:val="Fuentedeprrafopredeter"/>
    <w:uiPriority w:val="22"/>
    <w:qFormat/>
    <w:rsid w:val="00D0093D"/>
    <w:rPr>
      <w:b/>
      <w:bCs/>
    </w:rPr>
  </w:style>
  <w:style w:type="paragraph" w:styleId="Sinespaciado">
    <w:name w:val="No Spacing"/>
    <w:uiPriority w:val="1"/>
    <w:qFormat/>
    <w:rsid w:val="00EA460E"/>
    <w:pPr>
      <w:spacing w:after="0" w:line="240" w:lineRule="auto"/>
    </w:pPr>
  </w:style>
  <w:style w:type="character" w:customStyle="1" w:styleId="Mencinsinresolver1">
    <w:name w:val="Mención sin resolver1"/>
    <w:basedOn w:val="Fuentedeprrafopredeter"/>
    <w:uiPriority w:val="99"/>
    <w:semiHidden/>
    <w:unhideWhenUsed/>
    <w:rsid w:val="00A35127"/>
    <w:rPr>
      <w:color w:val="605E5C"/>
      <w:shd w:val="clear" w:color="auto" w:fill="E1DFDD"/>
    </w:rPr>
  </w:style>
  <w:style w:type="paragraph" w:styleId="Lista">
    <w:name w:val="List"/>
    <w:basedOn w:val="Normal"/>
    <w:uiPriority w:val="99"/>
    <w:unhideWhenUsed/>
    <w:rsid w:val="00DE1183"/>
    <w:pPr>
      <w:ind w:left="283" w:hanging="283"/>
      <w:contextualSpacing/>
    </w:pPr>
  </w:style>
  <w:style w:type="paragraph" w:styleId="Textoindependiente">
    <w:name w:val="Body Text"/>
    <w:basedOn w:val="Normal"/>
    <w:link w:val="TextoindependienteCar"/>
    <w:uiPriority w:val="99"/>
    <w:unhideWhenUsed/>
    <w:rsid w:val="00DE1183"/>
    <w:pPr>
      <w:spacing w:after="120"/>
    </w:pPr>
  </w:style>
  <w:style w:type="character" w:customStyle="1" w:styleId="TextoindependienteCar">
    <w:name w:val="Texto independiente Car"/>
    <w:basedOn w:val="Fuentedeprrafopredeter"/>
    <w:link w:val="Textoindependiente"/>
    <w:uiPriority w:val="99"/>
    <w:rsid w:val="00DE1183"/>
  </w:style>
  <w:style w:type="paragraph" w:styleId="Textonotapie">
    <w:name w:val="footnote text"/>
    <w:basedOn w:val="Normal"/>
    <w:link w:val="TextonotapieCar"/>
    <w:uiPriority w:val="99"/>
    <w:semiHidden/>
    <w:unhideWhenUsed/>
    <w:rsid w:val="00BF5DF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F5DF2"/>
    <w:rPr>
      <w:sz w:val="20"/>
      <w:szCs w:val="20"/>
    </w:rPr>
  </w:style>
  <w:style w:type="character" w:styleId="Refdenotaalpie">
    <w:name w:val="footnote reference"/>
    <w:basedOn w:val="Fuentedeprrafopredeter"/>
    <w:uiPriority w:val="99"/>
    <w:semiHidden/>
    <w:unhideWhenUsed/>
    <w:rsid w:val="00BF5DF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7030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7494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58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802"/>
    <w:rPr>
      <w:rFonts w:ascii="Tahoma" w:hAnsi="Tahoma" w:cs="Tahoma"/>
      <w:sz w:val="16"/>
      <w:szCs w:val="16"/>
    </w:rPr>
  </w:style>
  <w:style w:type="character" w:customStyle="1" w:styleId="Ttulo1Car">
    <w:name w:val="Título 1 Car"/>
    <w:basedOn w:val="Fuentedeprrafopredeter"/>
    <w:link w:val="Ttulo1"/>
    <w:uiPriority w:val="9"/>
    <w:rsid w:val="00703026"/>
    <w:rPr>
      <w:rFonts w:asciiTheme="majorHAnsi" w:eastAsiaTheme="majorEastAsia" w:hAnsiTheme="majorHAnsi" w:cstheme="majorBidi"/>
      <w:b/>
      <w:bCs/>
      <w:color w:val="365F91" w:themeColor="accent1" w:themeShade="BF"/>
      <w:sz w:val="28"/>
      <w:szCs w:val="28"/>
    </w:rPr>
  </w:style>
  <w:style w:type="paragraph" w:styleId="Prrafodelista">
    <w:name w:val="List Paragraph"/>
    <w:basedOn w:val="Normal"/>
    <w:uiPriority w:val="34"/>
    <w:qFormat/>
    <w:rsid w:val="0057375B"/>
    <w:pPr>
      <w:spacing w:after="0" w:line="240" w:lineRule="auto"/>
      <w:ind w:left="720"/>
      <w:contextualSpacing/>
    </w:pPr>
    <w:rPr>
      <w:rFonts w:ascii="Times New Roman" w:eastAsia="Times New Roman" w:hAnsi="Times New Roman" w:cs="Times New Roman"/>
      <w:sz w:val="24"/>
      <w:szCs w:val="24"/>
      <w:lang w:eastAsia="es-MX"/>
    </w:rPr>
  </w:style>
  <w:style w:type="paragraph" w:styleId="Ttulo">
    <w:name w:val="Title"/>
    <w:basedOn w:val="Normal"/>
    <w:next w:val="Normal"/>
    <w:link w:val="TtuloCar"/>
    <w:uiPriority w:val="10"/>
    <w:qFormat/>
    <w:rsid w:val="00E13D4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13D4D"/>
    <w:rPr>
      <w:rFonts w:asciiTheme="majorHAnsi" w:eastAsiaTheme="majorEastAsia" w:hAnsiTheme="majorHAnsi" w:cstheme="majorBidi"/>
      <w:color w:val="17365D" w:themeColor="text2" w:themeShade="BF"/>
      <w:spacing w:val="5"/>
      <w:kern w:val="28"/>
      <w:sz w:val="52"/>
      <w:szCs w:val="52"/>
    </w:rPr>
  </w:style>
  <w:style w:type="paragraph" w:styleId="Encabezado">
    <w:name w:val="header"/>
    <w:basedOn w:val="Normal"/>
    <w:link w:val="EncabezadoCar"/>
    <w:uiPriority w:val="99"/>
    <w:unhideWhenUsed/>
    <w:rsid w:val="00E13D4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3D4D"/>
  </w:style>
  <w:style w:type="paragraph" w:styleId="Piedepgina">
    <w:name w:val="footer"/>
    <w:basedOn w:val="Normal"/>
    <w:link w:val="PiedepginaCar"/>
    <w:uiPriority w:val="99"/>
    <w:unhideWhenUsed/>
    <w:rsid w:val="00E13D4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3D4D"/>
  </w:style>
  <w:style w:type="paragraph" w:styleId="NormalWeb">
    <w:name w:val="Normal (Web)"/>
    <w:basedOn w:val="Normal"/>
    <w:uiPriority w:val="99"/>
    <w:unhideWhenUsed/>
    <w:rsid w:val="000F73A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2Car">
    <w:name w:val="Título 2 Car"/>
    <w:basedOn w:val="Fuentedeprrafopredeter"/>
    <w:link w:val="Ttulo2"/>
    <w:uiPriority w:val="9"/>
    <w:rsid w:val="00E7494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B54C93"/>
    <w:rPr>
      <w:color w:val="0000FF" w:themeColor="hyperlink"/>
      <w:u w:val="single"/>
    </w:rPr>
  </w:style>
  <w:style w:type="character" w:styleId="Hipervnculovisitado">
    <w:name w:val="FollowedHyperlink"/>
    <w:basedOn w:val="Fuentedeprrafopredeter"/>
    <w:uiPriority w:val="99"/>
    <w:semiHidden/>
    <w:unhideWhenUsed/>
    <w:rsid w:val="00F0430A"/>
    <w:rPr>
      <w:color w:val="800080" w:themeColor="followedHyperlink"/>
      <w:u w:val="single"/>
    </w:rPr>
  </w:style>
  <w:style w:type="character" w:styleId="Textoennegrita">
    <w:name w:val="Strong"/>
    <w:basedOn w:val="Fuentedeprrafopredeter"/>
    <w:uiPriority w:val="22"/>
    <w:qFormat/>
    <w:rsid w:val="00D0093D"/>
    <w:rPr>
      <w:b/>
      <w:bCs/>
    </w:rPr>
  </w:style>
  <w:style w:type="paragraph" w:styleId="Sinespaciado">
    <w:name w:val="No Spacing"/>
    <w:uiPriority w:val="1"/>
    <w:qFormat/>
    <w:rsid w:val="00EA460E"/>
    <w:pPr>
      <w:spacing w:after="0" w:line="240" w:lineRule="auto"/>
    </w:pPr>
  </w:style>
  <w:style w:type="character" w:customStyle="1" w:styleId="Mencinsinresolver1">
    <w:name w:val="Mención sin resolver1"/>
    <w:basedOn w:val="Fuentedeprrafopredeter"/>
    <w:uiPriority w:val="99"/>
    <w:semiHidden/>
    <w:unhideWhenUsed/>
    <w:rsid w:val="00A35127"/>
    <w:rPr>
      <w:color w:val="605E5C"/>
      <w:shd w:val="clear" w:color="auto" w:fill="E1DFDD"/>
    </w:rPr>
  </w:style>
  <w:style w:type="paragraph" w:styleId="Lista">
    <w:name w:val="List"/>
    <w:basedOn w:val="Normal"/>
    <w:uiPriority w:val="99"/>
    <w:unhideWhenUsed/>
    <w:rsid w:val="00DE1183"/>
    <w:pPr>
      <w:ind w:left="283" w:hanging="283"/>
      <w:contextualSpacing/>
    </w:pPr>
  </w:style>
  <w:style w:type="paragraph" w:styleId="Textoindependiente">
    <w:name w:val="Body Text"/>
    <w:basedOn w:val="Normal"/>
    <w:link w:val="TextoindependienteCar"/>
    <w:uiPriority w:val="99"/>
    <w:unhideWhenUsed/>
    <w:rsid w:val="00DE1183"/>
    <w:pPr>
      <w:spacing w:after="120"/>
    </w:pPr>
  </w:style>
  <w:style w:type="character" w:customStyle="1" w:styleId="TextoindependienteCar">
    <w:name w:val="Texto independiente Car"/>
    <w:basedOn w:val="Fuentedeprrafopredeter"/>
    <w:link w:val="Textoindependiente"/>
    <w:uiPriority w:val="99"/>
    <w:rsid w:val="00DE1183"/>
  </w:style>
  <w:style w:type="paragraph" w:styleId="Textonotapie">
    <w:name w:val="footnote text"/>
    <w:basedOn w:val="Normal"/>
    <w:link w:val="TextonotapieCar"/>
    <w:uiPriority w:val="99"/>
    <w:semiHidden/>
    <w:unhideWhenUsed/>
    <w:rsid w:val="00BF5DF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F5DF2"/>
    <w:rPr>
      <w:sz w:val="20"/>
      <w:szCs w:val="20"/>
    </w:rPr>
  </w:style>
  <w:style w:type="character" w:styleId="Refdenotaalpie">
    <w:name w:val="footnote reference"/>
    <w:basedOn w:val="Fuentedeprrafopredeter"/>
    <w:uiPriority w:val="99"/>
    <w:semiHidden/>
    <w:unhideWhenUsed/>
    <w:rsid w:val="00BF5DF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23236">
      <w:bodyDiv w:val="1"/>
      <w:marLeft w:val="0"/>
      <w:marRight w:val="0"/>
      <w:marTop w:val="0"/>
      <w:marBottom w:val="0"/>
      <w:divBdr>
        <w:top w:val="none" w:sz="0" w:space="0" w:color="auto"/>
        <w:left w:val="none" w:sz="0" w:space="0" w:color="auto"/>
        <w:bottom w:val="none" w:sz="0" w:space="0" w:color="auto"/>
        <w:right w:val="none" w:sz="0" w:space="0" w:color="auto"/>
      </w:divBdr>
    </w:div>
    <w:div w:id="145517568">
      <w:bodyDiv w:val="1"/>
      <w:marLeft w:val="0"/>
      <w:marRight w:val="0"/>
      <w:marTop w:val="0"/>
      <w:marBottom w:val="0"/>
      <w:divBdr>
        <w:top w:val="none" w:sz="0" w:space="0" w:color="auto"/>
        <w:left w:val="none" w:sz="0" w:space="0" w:color="auto"/>
        <w:bottom w:val="none" w:sz="0" w:space="0" w:color="auto"/>
        <w:right w:val="none" w:sz="0" w:space="0" w:color="auto"/>
      </w:divBdr>
    </w:div>
    <w:div w:id="149248326">
      <w:bodyDiv w:val="1"/>
      <w:marLeft w:val="0"/>
      <w:marRight w:val="0"/>
      <w:marTop w:val="0"/>
      <w:marBottom w:val="0"/>
      <w:divBdr>
        <w:top w:val="none" w:sz="0" w:space="0" w:color="auto"/>
        <w:left w:val="none" w:sz="0" w:space="0" w:color="auto"/>
        <w:bottom w:val="none" w:sz="0" w:space="0" w:color="auto"/>
        <w:right w:val="none" w:sz="0" w:space="0" w:color="auto"/>
      </w:divBdr>
    </w:div>
    <w:div w:id="280917104">
      <w:bodyDiv w:val="1"/>
      <w:marLeft w:val="0"/>
      <w:marRight w:val="0"/>
      <w:marTop w:val="0"/>
      <w:marBottom w:val="0"/>
      <w:divBdr>
        <w:top w:val="none" w:sz="0" w:space="0" w:color="auto"/>
        <w:left w:val="none" w:sz="0" w:space="0" w:color="auto"/>
        <w:bottom w:val="none" w:sz="0" w:space="0" w:color="auto"/>
        <w:right w:val="none" w:sz="0" w:space="0" w:color="auto"/>
      </w:divBdr>
      <w:divsChild>
        <w:div w:id="828249627">
          <w:marLeft w:val="547"/>
          <w:marRight w:val="0"/>
          <w:marTop w:val="0"/>
          <w:marBottom w:val="0"/>
          <w:divBdr>
            <w:top w:val="none" w:sz="0" w:space="0" w:color="auto"/>
            <w:left w:val="none" w:sz="0" w:space="0" w:color="auto"/>
            <w:bottom w:val="none" w:sz="0" w:space="0" w:color="auto"/>
            <w:right w:val="none" w:sz="0" w:space="0" w:color="auto"/>
          </w:divBdr>
        </w:div>
      </w:divsChild>
    </w:div>
    <w:div w:id="411388648">
      <w:bodyDiv w:val="1"/>
      <w:marLeft w:val="0"/>
      <w:marRight w:val="0"/>
      <w:marTop w:val="0"/>
      <w:marBottom w:val="0"/>
      <w:divBdr>
        <w:top w:val="none" w:sz="0" w:space="0" w:color="auto"/>
        <w:left w:val="none" w:sz="0" w:space="0" w:color="auto"/>
        <w:bottom w:val="none" w:sz="0" w:space="0" w:color="auto"/>
        <w:right w:val="none" w:sz="0" w:space="0" w:color="auto"/>
      </w:divBdr>
      <w:divsChild>
        <w:div w:id="1621524022">
          <w:marLeft w:val="0"/>
          <w:marRight w:val="0"/>
          <w:marTop w:val="0"/>
          <w:marBottom w:val="0"/>
          <w:divBdr>
            <w:top w:val="none" w:sz="0" w:space="0" w:color="auto"/>
            <w:left w:val="none" w:sz="0" w:space="0" w:color="auto"/>
            <w:bottom w:val="none" w:sz="0" w:space="0" w:color="auto"/>
            <w:right w:val="none" w:sz="0" w:space="0" w:color="auto"/>
          </w:divBdr>
          <w:divsChild>
            <w:div w:id="355423894">
              <w:marLeft w:val="0"/>
              <w:marRight w:val="0"/>
              <w:marTop w:val="0"/>
              <w:marBottom w:val="0"/>
              <w:divBdr>
                <w:top w:val="none" w:sz="0" w:space="0" w:color="auto"/>
                <w:left w:val="none" w:sz="0" w:space="0" w:color="auto"/>
                <w:bottom w:val="none" w:sz="0" w:space="0" w:color="auto"/>
                <w:right w:val="none" w:sz="0" w:space="0" w:color="auto"/>
              </w:divBdr>
              <w:divsChild>
                <w:div w:id="7343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1745">
      <w:bodyDiv w:val="1"/>
      <w:marLeft w:val="0"/>
      <w:marRight w:val="0"/>
      <w:marTop w:val="0"/>
      <w:marBottom w:val="0"/>
      <w:divBdr>
        <w:top w:val="none" w:sz="0" w:space="0" w:color="auto"/>
        <w:left w:val="none" w:sz="0" w:space="0" w:color="auto"/>
        <w:bottom w:val="none" w:sz="0" w:space="0" w:color="auto"/>
        <w:right w:val="none" w:sz="0" w:space="0" w:color="auto"/>
      </w:divBdr>
      <w:divsChild>
        <w:div w:id="541329486">
          <w:marLeft w:val="547"/>
          <w:marRight w:val="0"/>
          <w:marTop w:val="0"/>
          <w:marBottom w:val="0"/>
          <w:divBdr>
            <w:top w:val="none" w:sz="0" w:space="0" w:color="auto"/>
            <w:left w:val="none" w:sz="0" w:space="0" w:color="auto"/>
            <w:bottom w:val="none" w:sz="0" w:space="0" w:color="auto"/>
            <w:right w:val="none" w:sz="0" w:space="0" w:color="auto"/>
          </w:divBdr>
        </w:div>
      </w:divsChild>
    </w:div>
    <w:div w:id="892277395">
      <w:bodyDiv w:val="1"/>
      <w:marLeft w:val="0"/>
      <w:marRight w:val="0"/>
      <w:marTop w:val="0"/>
      <w:marBottom w:val="0"/>
      <w:divBdr>
        <w:top w:val="none" w:sz="0" w:space="0" w:color="auto"/>
        <w:left w:val="none" w:sz="0" w:space="0" w:color="auto"/>
        <w:bottom w:val="none" w:sz="0" w:space="0" w:color="auto"/>
        <w:right w:val="none" w:sz="0" w:space="0" w:color="auto"/>
      </w:divBdr>
    </w:div>
    <w:div w:id="1071196427">
      <w:bodyDiv w:val="1"/>
      <w:marLeft w:val="0"/>
      <w:marRight w:val="0"/>
      <w:marTop w:val="0"/>
      <w:marBottom w:val="0"/>
      <w:divBdr>
        <w:top w:val="none" w:sz="0" w:space="0" w:color="auto"/>
        <w:left w:val="none" w:sz="0" w:space="0" w:color="auto"/>
        <w:bottom w:val="none" w:sz="0" w:space="0" w:color="auto"/>
        <w:right w:val="none" w:sz="0" w:space="0" w:color="auto"/>
      </w:divBdr>
      <w:divsChild>
        <w:div w:id="186676217">
          <w:marLeft w:val="547"/>
          <w:marRight w:val="0"/>
          <w:marTop w:val="0"/>
          <w:marBottom w:val="0"/>
          <w:divBdr>
            <w:top w:val="none" w:sz="0" w:space="0" w:color="auto"/>
            <w:left w:val="none" w:sz="0" w:space="0" w:color="auto"/>
            <w:bottom w:val="none" w:sz="0" w:space="0" w:color="auto"/>
            <w:right w:val="none" w:sz="0" w:space="0" w:color="auto"/>
          </w:divBdr>
        </w:div>
      </w:divsChild>
    </w:div>
    <w:div w:id="1222331131">
      <w:bodyDiv w:val="1"/>
      <w:marLeft w:val="0"/>
      <w:marRight w:val="0"/>
      <w:marTop w:val="0"/>
      <w:marBottom w:val="0"/>
      <w:divBdr>
        <w:top w:val="none" w:sz="0" w:space="0" w:color="auto"/>
        <w:left w:val="none" w:sz="0" w:space="0" w:color="auto"/>
        <w:bottom w:val="none" w:sz="0" w:space="0" w:color="auto"/>
        <w:right w:val="none" w:sz="0" w:space="0" w:color="auto"/>
      </w:divBdr>
    </w:div>
    <w:div w:id="1382825504">
      <w:bodyDiv w:val="1"/>
      <w:marLeft w:val="0"/>
      <w:marRight w:val="0"/>
      <w:marTop w:val="0"/>
      <w:marBottom w:val="0"/>
      <w:divBdr>
        <w:top w:val="none" w:sz="0" w:space="0" w:color="auto"/>
        <w:left w:val="none" w:sz="0" w:space="0" w:color="auto"/>
        <w:bottom w:val="none" w:sz="0" w:space="0" w:color="auto"/>
        <w:right w:val="none" w:sz="0" w:space="0" w:color="auto"/>
      </w:divBdr>
      <w:divsChild>
        <w:div w:id="2137793127">
          <w:marLeft w:val="547"/>
          <w:marRight w:val="0"/>
          <w:marTop w:val="0"/>
          <w:marBottom w:val="0"/>
          <w:divBdr>
            <w:top w:val="none" w:sz="0" w:space="0" w:color="auto"/>
            <w:left w:val="none" w:sz="0" w:space="0" w:color="auto"/>
            <w:bottom w:val="none" w:sz="0" w:space="0" w:color="auto"/>
            <w:right w:val="none" w:sz="0" w:space="0" w:color="auto"/>
          </w:divBdr>
        </w:div>
      </w:divsChild>
    </w:div>
    <w:div w:id="1496266679">
      <w:bodyDiv w:val="1"/>
      <w:marLeft w:val="0"/>
      <w:marRight w:val="0"/>
      <w:marTop w:val="0"/>
      <w:marBottom w:val="0"/>
      <w:divBdr>
        <w:top w:val="none" w:sz="0" w:space="0" w:color="auto"/>
        <w:left w:val="none" w:sz="0" w:space="0" w:color="auto"/>
        <w:bottom w:val="none" w:sz="0" w:space="0" w:color="auto"/>
        <w:right w:val="none" w:sz="0" w:space="0" w:color="auto"/>
      </w:divBdr>
      <w:divsChild>
        <w:div w:id="250816077">
          <w:marLeft w:val="547"/>
          <w:marRight w:val="0"/>
          <w:marTop w:val="0"/>
          <w:marBottom w:val="0"/>
          <w:divBdr>
            <w:top w:val="none" w:sz="0" w:space="0" w:color="auto"/>
            <w:left w:val="none" w:sz="0" w:space="0" w:color="auto"/>
            <w:bottom w:val="none" w:sz="0" w:space="0" w:color="auto"/>
            <w:right w:val="none" w:sz="0" w:space="0" w:color="auto"/>
          </w:divBdr>
        </w:div>
      </w:divsChild>
    </w:div>
    <w:div w:id="1530489325">
      <w:bodyDiv w:val="1"/>
      <w:marLeft w:val="0"/>
      <w:marRight w:val="0"/>
      <w:marTop w:val="0"/>
      <w:marBottom w:val="0"/>
      <w:divBdr>
        <w:top w:val="none" w:sz="0" w:space="0" w:color="auto"/>
        <w:left w:val="none" w:sz="0" w:space="0" w:color="auto"/>
        <w:bottom w:val="none" w:sz="0" w:space="0" w:color="auto"/>
        <w:right w:val="none" w:sz="0" w:space="0" w:color="auto"/>
      </w:divBdr>
      <w:divsChild>
        <w:div w:id="108404286">
          <w:marLeft w:val="547"/>
          <w:marRight w:val="0"/>
          <w:marTop w:val="144"/>
          <w:marBottom w:val="0"/>
          <w:divBdr>
            <w:top w:val="none" w:sz="0" w:space="0" w:color="auto"/>
            <w:left w:val="none" w:sz="0" w:space="0" w:color="auto"/>
            <w:bottom w:val="none" w:sz="0" w:space="0" w:color="auto"/>
            <w:right w:val="none" w:sz="0" w:space="0" w:color="auto"/>
          </w:divBdr>
        </w:div>
        <w:div w:id="834494626">
          <w:marLeft w:val="547"/>
          <w:marRight w:val="0"/>
          <w:marTop w:val="144"/>
          <w:marBottom w:val="0"/>
          <w:divBdr>
            <w:top w:val="none" w:sz="0" w:space="0" w:color="auto"/>
            <w:left w:val="none" w:sz="0" w:space="0" w:color="auto"/>
            <w:bottom w:val="none" w:sz="0" w:space="0" w:color="auto"/>
            <w:right w:val="none" w:sz="0" w:space="0" w:color="auto"/>
          </w:divBdr>
        </w:div>
      </w:divsChild>
    </w:div>
    <w:div w:id="1544369807">
      <w:bodyDiv w:val="1"/>
      <w:marLeft w:val="0"/>
      <w:marRight w:val="0"/>
      <w:marTop w:val="0"/>
      <w:marBottom w:val="0"/>
      <w:divBdr>
        <w:top w:val="none" w:sz="0" w:space="0" w:color="auto"/>
        <w:left w:val="none" w:sz="0" w:space="0" w:color="auto"/>
        <w:bottom w:val="none" w:sz="0" w:space="0" w:color="auto"/>
        <w:right w:val="none" w:sz="0" w:space="0" w:color="auto"/>
      </w:divBdr>
    </w:div>
    <w:div w:id="1707177447">
      <w:bodyDiv w:val="1"/>
      <w:marLeft w:val="0"/>
      <w:marRight w:val="0"/>
      <w:marTop w:val="0"/>
      <w:marBottom w:val="0"/>
      <w:divBdr>
        <w:top w:val="none" w:sz="0" w:space="0" w:color="auto"/>
        <w:left w:val="none" w:sz="0" w:space="0" w:color="auto"/>
        <w:bottom w:val="none" w:sz="0" w:space="0" w:color="auto"/>
        <w:right w:val="none" w:sz="0" w:space="0" w:color="auto"/>
      </w:divBdr>
      <w:divsChild>
        <w:div w:id="1411926867">
          <w:marLeft w:val="547"/>
          <w:marRight w:val="0"/>
          <w:marTop w:val="154"/>
          <w:marBottom w:val="0"/>
          <w:divBdr>
            <w:top w:val="none" w:sz="0" w:space="0" w:color="auto"/>
            <w:left w:val="none" w:sz="0" w:space="0" w:color="auto"/>
            <w:bottom w:val="none" w:sz="0" w:space="0" w:color="auto"/>
            <w:right w:val="none" w:sz="0" w:space="0" w:color="auto"/>
          </w:divBdr>
        </w:div>
        <w:div w:id="1302879011">
          <w:marLeft w:val="547"/>
          <w:marRight w:val="0"/>
          <w:marTop w:val="154"/>
          <w:marBottom w:val="0"/>
          <w:divBdr>
            <w:top w:val="none" w:sz="0" w:space="0" w:color="auto"/>
            <w:left w:val="none" w:sz="0" w:space="0" w:color="auto"/>
            <w:bottom w:val="none" w:sz="0" w:space="0" w:color="auto"/>
            <w:right w:val="none" w:sz="0" w:space="0" w:color="auto"/>
          </w:divBdr>
        </w:div>
      </w:divsChild>
    </w:div>
    <w:div w:id="1736077000">
      <w:bodyDiv w:val="1"/>
      <w:marLeft w:val="0"/>
      <w:marRight w:val="0"/>
      <w:marTop w:val="0"/>
      <w:marBottom w:val="0"/>
      <w:divBdr>
        <w:top w:val="none" w:sz="0" w:space="0" w:color="auto"/>
        <w:left w:val="none" w:sz="0" w:space="0" w:color="auto"/>
        <w:bottom w:val="none" w:sz="0" w:space="0" w:color="auto"/>
        <w:right w:val="none" w:sz="0" w:space="0" w:color="auto"/>
      </w:divBdr>
      <w:divsChild>
        <w:div w:id="1970164129">
          <w:marLeft w:val="547"/>
          <w:marRight w:val="0"/>
          <w:marTop w:val="0"/>
          <w:marBottom w:val="0"/>
          <w:divBdr>
            <w:top w:val="none" w:sz="0" w:space="0" w:color="auto"/>
            <w:left w:val="none" w:sz="0" w:space="0" w:color="auto"/>
            <w:bottom w:val="none" w:sz="0" w:space="0" w:color="auto"/>
            <w:right w:val="none" w:sz="0" w:space="0" w:color="auto"/>
          </w:divBdr>
        </w:div>
        <w:div w:id="1234972821">
          <w:marLeft w:val="547"/>
          <w:marRight w:val="0"/>
          <w:marTop w:val="0"/>
          <w:marBottom w:val="0"/>
          <w:divBdr>
            <w:top w:val="none" w:sz="0" w:space="0" w:color="auto"/>
            <w:left w:val="none" w:sz="0" w:space="0" w:color="auto"/>
            <w:bottom w:val="none" w:sz="0" w:space="0" w:color="auto"/>
            <w:right w:val="none" w:sz="0" w:space="0" w:color="auto"/>
          </w:divBdr>
        </w:div>
      </w:divsChild>
    </w:div>
    <w:div w:id="1738282381">
      <w:bodyDiv w:val="1"/>
      <w:marLeft w:val="0"/>
      <w:marRight w:val="0"/>
      <w:marTop w:val="0"/>
      <w:marBottom w:val="0"/>
      <w:divBdr>
        <w:top w:val="none" w:sz="0" w:space="0" w:color="auto"/>
        <w:left w:val="none" w:sz="0" w:space="0" w:color="auto"/>
        <w:bottom w:val="none" w:sz="0" w:space="0" w:color="auto"/>
        <w:right w:val="none" w:sz="0" w:space="0" w:color="auto"/>
      </w:divBdr>
      <w:divsChild>
        <w:div w:id="1406686393">
          <w:marLeft w:val="547"/>
          <w:marRight w:val="0"/>
          <w:marTop w:val="144"/>
          <w:marBottom w:val="0"/>
          <w:divBdr>
            <w:top w:val="none" w:sz="0" w:space="0" w:color="auto"/>
            <w:left w:val="none" w:sz="0" w:space="0" w:color="auto"/>
            <w:bottom w:val="none" w:sz="0" w:space="0" w:color="auto"/>
            <w:right w:val="none" w:sz="0" w:space="0" w:color="auto"/>
          </w:divBdr>
        </w:div>
      </w:divsChild>
    </w:div>
    <w:div w:id="1768228683">
      <w:bodyDiv w:val="1"/>
      <w:marLeft w:val="0"/>
      <w:marRight w:val="0"/>
      <w:marTop w:val="0"/>
      <w:marBottom w:val="0"/>
      <w:divBdr>
        <w:top w:val="none" w:sz="0" w:space="0" w:color="auto"/>
        <w:left w:val="none" w:sz="0" w:space="0" w:color="auto"/>
        <w:bottom w:val="none" w:sz="0" w:space="0" w:color="auto"/>
        <w:right w:val="none" w:sz="0" w:space="0" w:color="auto"/>
      </w:divBdr>
    </w:div>
    <w:div w:id="1800761194">
      <w:bodyDiv w:val="1"/>
      <w:marLeft w:val="0"/>
      <w:marRight w:val="0"/>
      <w:marTop w:val="0"/>
      <w:marBottom w:val="0"/>
      <w:divBdr>
        <w:top w:val="none" w:sz="0" w:space="0" w:color="auto"/>
        <w:left w:val="none" w:sz="0" w:space="0" w:color="auto"/>
        <w:bottom w:val="none" w:sz="0" w:space="0" w:color="auto"/>
        <w:right w:val="none" w:sz="0" w:space="0" w:color="auto"/>
      </w:divBdr>
      <w:divsChild>
        <w:div w:id="330180056">
          <w:marLeft w:val="547"/>
          <w:marRight w:val="0"/>
          <w:marTop w:val="144"/>
          <w:marBottom w:val="0"/>
          <w:divBdr>
            <w:top w:val="none" w:sz="0" w:space="0" w:color="auto"/>
            <w:left w:val="none" w:sz="0" w:space="0" w:color="auto"/>
            <w:bottom w:val="none" w:sz="0" w:space="0" w:color="auto"/>
            <w:right w:val="none" w:sz="0" w:space="0" w:color="auto"/>
          </w:divBdr>
        </w:div>
        <w:div w:id="1658613038">
          <w:marLeft w:val="547"/>
          <w:marRight w:val="0"/>
          <w:marTop w:val="144"/>
          <w:marBottom w:val="0"/>
          <w:divBdr>
            <w:top w:val="none" w:sz="0" w:space="0" w:color="auto"/>
            <w:left w:val="none" w:sz="0" w:space="0" w:color="auto"/>
            <w:bottom w:val="none" w:sz="0" w:space="0" w:color="auto"/>
            <w:right w:val="none" w:sz="0" w:space="0" w:color="auto"/>
          </w:divBdr>
        </w:div>
        <w:div w:id="30493570">
          <w:marLeft w:val="547"/>
          <w:marRight w:val="0"/>
          <w:marTop w:val="144"/>
          <w:marBottom w:val="0"/>
          <w:divBdr>
            <w:top w:val="none" w:sz="0" w:space="0" w:color="auto"/>
            <w:left w:val="none" w:sz="0" w:space="0" w:color="auto"/>
            <w:bottom w:val="none" w:sz="0" w:space="0" w:color="auto"/>
            <w:right w:val="none" w:sz="0" w:space="0" w:color="auto"/>
          </w:divBdr>
        </w:div>
        <w:div w:id="382026930">
          <w:marLeft w:val="547"/>
          <w:marRight w:val="0"/>
          <w:marTop w:val="144"/>
          <w:marBottom w:val="0"/>
          <w:divBdr>
            <w:top w:val="none" w:sz="0" w:space="0" w:color="auto"/>
            <w:left w:val="none" w:sz="0" w:space="0" w:color="auto"/>
            <w:bottom w:val="none" w:sz="0" w:space="0" w:color="auto"/>
            <w:right w:val="none" w:sz="0" w:space="0" w:color="auto"/>
          </w:divBdr>
        </w:div>
      </w:divsChild>
    </w:div>
    <w:div w:id="1822310644">
      <w:bodyDiv w:val="1"/>
      <w:marLeft w:val="0"/>
      <w:marRight w:val="0"/>
      <w:marTop w:val="0"/>
      <w:marBottom w:val="0"/>
      <w:divBdr>
        <w:top w:val="none" w:sz="0" w:space="0" w:color="auto"/>
        <w:left w:val="none" w:sz="0" w:space="0" w:color="auto"/>
        <w:bottom w:val="none" w:sz="0" w:space="0" w:color="auto"/>
        <w:right w:val="none" w:sz="0" w:space="0" w:color="auto"/>
      </w:divBdr>
      <w:divsChild>
        <w:div w:id="1671130508">
          <w:marLeft w:val="446"/>
          <w:marRight w:val="0"/>
          <w:marTop w:val="0"/>
          <w:marBottom w:val="0"/>
          <w:divBdr>
            <w:top w:val="none" w:sz="0" w:space="0" w:color="auto"/>
            <w:left w:val="none" w:sz="0" w:space="0" w:color="auto"/>
            <w:bottom w:val="none" w:sz="0" w:space="0" w:color="auto"/>
            <w:right w:val="none" w:sz="0" w:space="0" w:color="auto"/>
          </w:divBdr>
        </w:div>
        <w:div w:id="1594819130">
          <w:marLeft w:val="446"/>
          <w:marRight w:val="0"/>
          <w:marTop w:val="0"/>
          <w:marBottom w:val="0"/>
          <w:divBdr>
            <w:top w:val="none" w:sz="0" w:space="0" w:color="auto"/>
            <w:left w:val="none" w:sz="0" w:space="0" w:color="auto"/>
            <w:bottom w:val="none" w:sz="0" w:space="0" w:color="auto"/>
            <w:right w:val="none" w:sz="0" w:space="0" w:color="auto"/>
          </w:divBdr>
        </w:div>
      </w:divsChild>
    </w:div>
    <w:div w:id="1873566861">
      <w:bodyDiv w:val="1"/>
      <w:marLeft w:val="0"/>
      <w:marRight w:val="0"/>
      <w:marTop w:val="0"/>
      <w:marBottom w:val="0"/>
      <w:divBdr>
        <w:top w:val="none" w:sz="0" w:space="0" w:color="auto"/>
        <w:left w:val="none" w:sz="0" w:space="0" w:color="auto"/>
        <w:bottom w:val="none" w:sz="0" w:space="0" w:color="auto"/>
        <w:right w:val="none" w:sz="0" w:space="0" w:color="auto"/>
      </w:divBdr>
    </w:div>
    <w:div w:id="1958681632">
      <w:bodyDiv w:val="1"/>
      <w:marLeft w:val="0"/>
      <w:marRight w:val="0"/>
      <w:marTop w:val="0"/>
      <w:marBottom w:val="0"/>
      <w:divBdr>
        <w:top w:val="none" w:sz="0" w:space="0" w:color="auto"/>
        <w:left w:val="none" w:sz="0" w:space="0" w:color="auto"/>
        <w:bottom w:val="none" w:sz="0" w:space="0" w:color="auto"/>
        <w:right w:val="none" w:sz="0" w:space="0" w:color="auto"/>
      </w:divBdr>
    </w:div>
    <w:div w:id="1985966410">
      <w:bodyDiv w:val="1"/>
      <w:marLeft w:val="0"/>
      <w:marRight w:val="0"/>
      <w:marTop w:val="0"/>
      <w:marBottom w:val="0"/>
      <w:divBdr>
        <w:top w:val="none" w:sz="0" w:space="0" w:color="auto"/>
        <w:left w:val="none" w:sz="0" w:space="0" w:color="auto"/>
        <w:bottom w:val="none" w:sz="0" w:space="0" w:color="auto"/>
        <w:right w:val="none" w:sz="0" w:space="0" w:color="auto"/>
      </w:divBdr>
      <w:divsChild>
        <w:div w:id="1826239561">
          <w:marLeft w:val="547"/>
          <w:marRight w:val="0"/>
          <w:marTop w:val="144"/>
          <w:marBottom w:val="0"/>
          <w:divBdr>
            <w:top w:val="none" w:sz="0" w:space="0" w:color="auto"/>
            <w:left w:val="none" w:sz="0" w:space="0" w:color="auto"/>
            <w:bottom w:val="none" w:sz="0" w:space="0" w:color="auto"/>
            <w:right w:val="none" w:sz="0" w:space="0" w:color="auto"/>
          </w:divBdr>
        </w:div>
      </w:divsChild>
    </w:div>
    <w:div w:id="2023698943">
      <w:bodyDiv w:val="1"/>
      <w:marLeft w:val="0"/>
      <w:marRight w:val="0"/>
      <w:marTop w:val="0"/>
      <w:marBottom w:val="0"/>
      <w:divBdr>
        <w:top w:val="none" w:sz="0" w:space="0" w:color="auto"/>
        <w:left w:val="none" w:sz="0" w:space="0" w:color="auto"/>
        <w:bottom w:val="none" w:sz="0" w:space="0" w:color="auto"/>
        <w:right w:val="none" w:sz="0" w:space="0" w:color="auto"/>
      </w:divBdr>
    </w:div>
    <w:div w:id="2039115609">
      <w:bodyDiv w:val="1"/>
      <w:marLeft w:val="0"/>
      <w:marRight w:val="0"/>
      <w:marTop w:val="0"/>
      <w:marBottom w:val="0"/>
      <w:divBdr>
        <w:top w:val="none" w:sz="0" w:space="0" w:color="auto"/>
        <w:left w:val="none" w:sz="0" w:space="0" w:color="auto"/>
        <w:bottom w:val="none" w:sz="0" w:space="0" w:color="auto"/>
        <w:right w:val="none" w:sz="0" w:space="0" w:color="auto"/>
      </w:divBdr>
    </w:div>
    <w:div w:id="2103792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eleconomista.com.mx/empresas/Sener-restringe-importacion-y-exportacion-de-combustibles-a-empresas-privadas-20201227-0008.html" TargetMode="External"/><Relationship Id="rId2" Type="http://schemas.openxmlformats.org/officeDocument/2006/relationships/numbering" Target="numbering.xml"/><Relationship Id="rId16" Type="http://schemas.openxmlformats.org/officeDocument/2006/relationships/hyperlink" Target="https://www.cato.org/sites/cato.org/files/human-freedom-index-files/cato-human-freedom-index-update-3-country-profiles.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cato.org/sites/cato.org/files/2020-12/human-freedom-index-2020.pdf"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5B528-8E9B-4FEB-A87F-FB7CBABDE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1288</Words>
  <Characters>7086</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8358</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RHyG</dc:creator>
  <cp:lastModifiedBy>Arturo Fuentes Muñiz</cp:lastModifiedBy>
  <cp:revision>2</cp:revision>
  <cp:lastPrinted>2019-01-28T18:45:00Z</cp:lastPrinted>
  <dcterms:created xsi:type="dcterms:W3CDTF">2021-01-04T05:42:00Z</dcterms:created>
  <dcterms:modified xsi:type="dcterms:W3CDTF">2021-01-04T05:42:00Z</dcterms:modified>
</cp:coreProperties>
</file>