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A5175A" w14:textId="346CE032" w:rsidR="00C7206C" w:rsidRPr="00603CA3" w:rsidRDefault="00704E1A" w:rsidP="00CB5E04">
      <w:pPr>
        <w:jc w:val="center"/>
        <w:rPr>
          <w:rFonts w:ascii="Arial" w:hAnsi="Arial" w:cs="Arial"/>
          <w:b/>
          <w:sz w:val="26"/>
          <w:szCs w:val="26"/>
        </w:rPr>
      </w:pPr>
      <w:r>
        <w:rPr>
          <w:rFonts w:ascii="Arial" w:hAnsi="Arial" w:cs="Arial"/>
          <w:b/>
          <w:sz w:val="26"/>
          <w:szCs w:val="26"/>
          <w:shd w:val="clear" w:color="auto" w:fill="FFFFFF"/>
        </w:rPr>
        <w:t>L</w:t>
      </w:r>
      <w:r w:rsidR="001952D6" w:rsidRPr="001952D6">
        <w:rPr>
          <w:rFonts w:ascii="Arial" w:hAnsi="Arial" w:cs="Arial"/>
          <w:b/>
          <w:sz w:val="26"/>
          <w:szCs w:val="26"/>
          <w:shd w:val="clear" w:color="auto" w:fill="FFFFFF"/>
        </w:rPr>
        <w:t xml:space="preserve">a Ciudad de México está entre las 10 ciudades </w:t>
      </w:r>
      <w:r w:rsidR="001952D6">
        <w:rPr>
          <w:rFonts w:ascii="Arial" w:hAnsi="Arial" w:cs="Arial"/>
          <w:b/>
          <w:sz w:val="26"/>
          <w:szCs w:val="26"/>
          <w:shd w:val="clear" w:color="auto" w:fill="FFFFFF"/>
        </w:rPr>
        <w:t>en las que se ha abaratado más el costo de la vida</w:t>
      </w:r>
      <w:r w:rsidR="001952D6" w:rsidRPr="001952D6">
        <w:rPr>
          <w:rFonts w:ascii="Arial" w:hAnsi="Arial" w:cs="Arial"/>
          <w:b/>
          <w:sz w:val="26"/>
          <w:szCs w:val="26"/>
          <w:shd w:val="clear" w:color="auto" w:fill="FFFFFF"/>
        </w:rPr>
        <w:t xml:space="preserve"> en la era del Covid 19</w:t>
      </w:r>
    </w:p>
    <w:p w14:paraId="5E2933F7" w14:textId="77777777" w:rsidR="00D60905" w:rsidRPr="00A37B4B" w:rsidRDefault="00D60905" w:rsidP="00C7206C">
      <w:pPr>
        <w:jc w:val="right"/>
        <w:rPr>
          <w:rFonts w:ascii="Arial" w:hAnsi="Arial" w:cs="Arial"/>
          <w:sz w:val="24"/>
          <w:szCs w:val="24"/>
        </w:rPr>
      </w:pPr>
    </w:p>
    <w:p w14:paraId="657DBD72" w14:textId="249CB20F" w:rsidR="00C7206C" w:rsidRPr="00A37B4B" w:rsidRDefault="00603CA3" w:rsidP="00C7206C">
      <w:pPr>
        <w:jc w:val="right"/>
        <w:rPr>
          <w:rFonts w:ascii="Arial" w:hAnsi="Arial" w:cs="Arial"/>
          <w:sz w:val="24"/>
          <w:szCs w:val="24"/>
        </w:rPr>
      </w:pPr>
      <w:r>
        <w:rPr>
          <w:rFonts w:ascii="Arial" w:hAnsi="Arial" w:cs="Arial"/>
          <w:sz w:val="24"/>
          <w:szCs w:val="24"/>
        </w:rPr>
        <w:t>José Luis Romero Hicks</w:t>
      </w:r>
    </w:p>
    <w:p w14:paraId="3CF36513" w14:textId="716006D0" w:rsidR="00AD7312" w:rsidRPr="00A37B4B" w:rsidRDefault="00186891" w:rsidP="00186891">
      <w:pPr>
        <w:jc w:val="right"/>
        <w:rPr>
          <w:rFonts w:ascii="Arial" w:hAnsi="Arial" w:cs="Arial"/>
          <w:sz w:val="24"/>
          <w:szCs w:val="24"/>
        </w:rPr>
      </w:pPr>
      <w:r>
        <w:rPr>
          <w:rFonts w:ascii="Arial" w:hAnsi="Arial" w:cs="Arial"/>
          <w:sz w:val="24"/>
          <w:szCs w:val="24"/>
        </w:rPr>
        <w:t>Diciembre 21</w:t>
      </w:r>
      <w:r w:rsidR="00CB4D07" w:rsidRPr="00A37B4B">
        <w:rPr>
          <w:rFonts w:ascii="Arial" w:hAnsi="Arial" w:cs="Arial"/>
          <w:sz w:val="24"/>
          <w:szCs w:val="24"/>
        </w:rPr>
        <w:t>,</w:t>
      </w:r>
      <w:r w:rsidR="002029D3" w:rsidRPr="00A37B4B">
        <w:rPr>
          <w:rFonts w:ascii="Arial" w:hAnsi="Arial" w:cs="Arial"/>
          <w:sz w:val="24"/>
          <w:szCs w:val="24"/>
        </w:rPr>
        <w:t xml:space="preserve"> 20</w:t>
      </w:r>
      <w:r w:rsidR="00CB4D07" w:rsidRPr="00A37B4B">
        <w:rPr>
          <w:rFonts w:ascii="Arial" w:hAnsi="Arial" w:cs="Arial"/>
          <w:sz w:val="24"/>
          <w:szCs w:val="24"/>
        </w:rPr>
        <w:t>20</w:t>
      </w:r>
    </w:p>
    <w:p w14:paraId="2CE7DEFA" w14:textId="77777777" w:rsidR="00120073" w:rsidRDefault="00120073" w:rsidP="009F7E87">
      <w:pPr>
        <w:jc w:val="both"/>
        <w:rPr>
          <w:rFonts w:ascii="Arial" w:hAnsi="Arial" w:cs="Arial"/>
          <w:sz w:val="24"/>
          <w:szCs w:val="24"/>
        </w:rPr>
      </w:pPr>
    </w:p>
    <w:p w14:paraId="56562952" w14:textId="77777777" w:rsidR="00186891" w:rsidRDefault="00186891" w:rsidP="009F7E87">
      <w:pPr>
        <w:jc w:val="both"/>
        <w:rPr>
          <w:rFonts w:ascii="Arial" w:hAnsi="Arial" w:cs="Arial"/>
          <w:sz w:val="24"/>
          <w:szCs w:val="24"/>
        </w:rPr>
      </w:pPr>
      <w:r>
        <w:rPr>
          <w:rFonts w:ascii="Arial" w:hAnsi="Arial" w:cs="Arial"/>
          <w:sz w:val="24"/>
          <w:szCs w:val="24"/>
        </w:rPr>
        <w:t>Uno de los temas que no quería que se nos fuera el año sin comentar en este espacio es el de la afectación en el costo de la vida que la pandemia del Covid-19 ha generado en todo el mundo.</w:t>
      </w:r>
    </w:p>
    <w:p w14:paraId="15E1D55E" w14:textId="23984B3A" w:rsidR="00174DCE" w:rsidRDefault="00174DCE" w:rsidP="009F7E87">
      <w:pPr>
        <w:jc w:val="both"/>
        <w:rPr>
          <w:rFonts w:ascii="Arial" w:hAnsi="Arial" w:cs="Arial"/>
          <w:sz w:val="24"/>
          <w:szCs w:val="24"/>
        </w:rPr>
      </w:pPr>
      <w:r>
        <w:rPr>
          <w:rFonts w:ascii="Arial" w:hAnsi="Arial" w:cs="Arial"/>
          <w:sz w:val="24"/>
          <w:szCs w:val="24"/>
        </w:rPr>
        <w:t xml:space="preserve">El </w:t>
      </w:r>
      <w:r w:rsidRPr="00696524">
        <w:rPr>
          <w:rFonts w:ascii="Arial" w:hAnsi="Arial" w:cs="Arial"/>
          <w:i/>
          <w:sz w:val="24"/>
          <w:szCs w:val="24"/>
        </w:rPr>
        <w:t>The Economist Intelligence Unit</w:t>
      </w:r>
      <w:r>
        <w:rPr>
          <w:rFonts w:ascii="Arial" w:hAnsi="Arial" w:cs="Arial"/>
          <w:sz w:val="24"/>
          <w:szCs w:val="24"/>
        </w:rPr>
        <w:t xml:space="preserve"> (EIU), un brazo de</w:t>
      </w:r>
      <w:r w:rsidR="00704E1A">
        <w:rPr>
          <w:rFonts w:ascii="Arial" w:hAnsi="Arial" w:cs="Arial"/>
          <w:sz w:val="24"/>
          <w:szCs w:val="24"/>
        </w:rPr>
        <w:t xml:space="preserve"> </w:t>
      </w:r>
      <w:r>
        <w:rPr>
          <w:rFonts w:ascii="Arial" w:hAnsi="Arial" w:cs="Arial"/>
          <w:sz w:val="24"/>
          <w:szCs w:val="24"/>
        </w:rPr>
        <w:t>l</w:t>
      </w:r>
      <w:r w:rsidR="00704E1A">
        <w:rPr>
          <w:rFonts w:ascii="Arial" w:hAnsi="Arial" w:cs="Arial"/>
          <w:sz w:val="24"/>
          <w:szCs w:val="24"/>
        </w:rPr>
        <w:t>a</w:t>
      </w:r>
      <w:r>
        <w:rPr>
          <w:rFonts w:ascii="Arial" w:hAnsi="Arial" w:cs="Arial"/>
          <w:sz w:val="24"/>
          <w:szCs w:val="24"/>
        </w:rPr>
        <w:t xml:space="preserve"> prestigios</w:t>
      </w:r>
      <w:r w:rsidR="00704E1A">
        <w:rPr>
          <w:rFonts w:ascii="Arial" w:hAnsi="Arial" w:cs="Arial"/>
          <w:sz w:val="24"/>
          <w:szCs w:val="24"/>
        </w:rPr>
        <w:t>a revista</w:t>
      </w:r>
      <w:r>
        <w:rPr>
          <w:rFonts w:ascii="Arial" w:hAnsi="Arial" w:cs="Arial"/>
          <w:sz w:val="24"/>
          <w:szCs w:val="24"/>
        </w:rPr>
        <w:t xml:space="preserve"> </w:t>
      </w:r>
      <w:r w:rsidRPr="00696524">
        <w:rPr>
          <w:rFonts w:ascii="Arial" w:hAnsi="Arial" w:cs="Arial"/>
          <w:i/>
          <w:sz w:val="24"/>
          <w:szCs w:val="24"/>
        </w:rPr>
        <w:t>The Economist</w:t>
      </w:r>
      <w:r>
        <w:rPr>
          <w:rFonts w:ascii="Arial" w:hAnsi="Arial" w:cs="Arial"/>
          <w:sz w:val="24"/>
          <w:szCs w:val="24"/>
        </w:rPr>
        <w:t>, dio a conocer</w:t>
      </w:r>
      <w:r w:rsidR="00704E1A">
        <w:rPr>
          <w:rFonts w:ascii="Arial" w:hAnsi="Arial" w:cs="Arial"/>
          <w:sz w:val="24"/>
          <w:szCs w:val="24"/>
        </w:rPr>
        <w:t xml:space="preserve"> </w:t>
      </w:r>
      <w:r>
        <w:rPr>
          <w:rFonts w:ascii="Arial" w:hAnsi="Arial" w:cs="Arial"/>
          <w:sz w:val="24"/>
          <w:szCs w:val="24"/>
        </w:rPr>
        <w:t>los resultados de un índice que mide el costo de la vida en las ciudades más grandes del mundo.</w:t>
      </w:r>
    </w:p>
    <w:p w14:paraId="368A85D8" w14:textId="60818224" w:rsidR="00186891" w:rsidRDefault="00174DCE" w:rsidP="009F7E87">
      <w:pPr>
        <w:jc w:val="both"/>
        <w:rPr>
          <w:rFonts w:ascii="Arial" w:hAnsi="Arial" w:cs="Arial"/>
          <w:sz w:val="24"/>
          <w:szCs w:val="24"/>
        </w:rPr>
      </w:pPr>
      <w:r>
        <w:rPr>
          <w:rFonts w:ascii="Arial" w:hAnsi="Arial" w:cs="Arial"/>
          <w:sz w:val="24"/>
          <w:szCs w:val="24"/>
        </w:rPr>
        <w:t xml:space="preserve">Este índice, el </w:t>
      </w:r>
      <w:r w:rsidRPr="00174DCE">
        <w:rPr>
          <w:rFonts w:ascii="Arial" w:hAnsi="Arial" w:cs="Arial"/>
          <w:i/>
          <w:sz w:val="24"/>
          <w:szCs w:val="24"/>
        </w:rPr>
        <w:t>Worldwide Cost of Living</w:t>
      </w:r>
      <w:r>
        <w:rPr>
          <w:rFonts w:ascii="Arial" w:hAnsi="Arial" w:cs="Arial"/>
          <w:sz w:val="24"/>
          <w:szCs w:val="24"/>
        </w:rPr>
        <w:t xml:space="preserve"> </w:t>
      </w:r>
      <w:r w:rsidR="00696524">
        <w:rPr>
          <w:rFonts w:ascii="Arial" w:hAnsi="Arial" w:cs="Arial"/>
          <w:sz w:val="24"/>
          <w:szCs w:val="24"/>
        </w:rPr>
        <w:t xml:space="preserve">2020 </w:t>
      </w:r>
      <w:r>
        <w:rPr>
          <w:rFonts w:ascii="Arial" w:hAnsi="Arial" w:cs="Arial"/>
          <w:sz w:val="24"/>
          <w:szCs w:val="24"/>
        </w:rPr>
        <w:t xml:space="preserve">(WCOL), considera los cambios en los precios de 138 bienes y servicios en alrededor de 130 ciudades del mundo. Se trata de un indicador que ha sido todo un referente desde hace 30 años para medir lo caro que pueden ser algunas ciudades y contar con comparaciones internacionales en el costo de la vida. </w:t>
      </w:r>
      <w:r w:rsidR="00186891">
        <w:rPr>
          <w:rFonts w:ascii="Arial" w:hAnsi="Arial" w:cs="Arial"/>
          <w:sz w:val="24"/>
          <w:szCs w:val="24"/>
        </w:rPr>
        <w:t xml:space="preserve"> </w:t>
      </w:r>
    </w:p>
    <w:p w14:paraId="36385095" w14:textId="0CB20435" w:rsidR="00427F15" w:rsidRPr="00696524" w:rsidRDefault="00696524" w:rsidP="009F7E87">
      <w:pPr>
        <w:jc w:val="both"/>
        <w:rPr>
          <w:rFonts w:ascii="Arial" w:hAnsi="Arial" w:cs="Arial"/>
          <w:sz w:val="24"/>
          <w:szCs w:val="24"/>
        </w:rPr>
      </w:pPr>
      <w:r w:rsidRPr="00696524">
        <w:rPr>
          <w:rFonts w:ascii="Arial" w:hAnsi="Arial" w:cs="Arial"/>
          <w:sz w:val="24"/>
          <w:szCs w:val="24"/>
        </w:rPr>
        <w:t>En el índice citado, se consideran aspectos como la volatilidad de los precios de los bienes, y se destaca que buena parte de los cambios en los precios se debió a las interrupciones de la demanda por la pandemia.</w:t>
      </w:r>
    </w:p>
    <w:p w14:paraId="24580CBE" w14:textId="75516F0A" w:rsidR="00696524" w:rsidRPr="00696524" w:rsidRDefault="00696524" w:rsidP="009F7E87">
      <w:pPr>
        <w:jc w:val="both"/>
        <w:rPr>
          <w:rFonts w:ascii="Arial" w:hAnsi="Arial" w:cs="Arial"/>
          <w:sz w:val="24"/>
          <w:szCs w:val="24"/>
        </w:rPr>
      </w:pPr>
      <w:r w:rsidRPr="00696524">
        <w:rPr>
          <w:rFonts w:ascii="Arial" w:hAnsi="Arial" w:cs="Arial"/>
          <w:sz w:val="24"/>
          <w:szCs w:val="24"/>
        </w:rPr>
        <w:t>A pesar de que algunos países implementaron ayudas económicas para que el consumo no se enfriara por completo, muchas personas han reaccionado guardando esas ayudas como ahorros por la incertidumbre del desenlace de la pandemia y la poca seguridad que hay de que esto termine en 2021.</w:t>
      </w:r>
    </w:p>
    <w:p w14:paraId="724A842B" w14:textId="77777777" w:rsidR="00696524" w:rsidRDefault="00696524" w:rsidP="009F7E87">
      <w:pPr>
        <w:jc w:val="both"/>
        <w:rPr>
          <w:rFonts w:ascii="Arial" w:hAnsi="Arial" w:cs="Arial"/>
          <w:b/>
          <w:sz w:val="24"/>
          <w:szCs w:val="24"/>
        </w:rPr>
      </w:pPr>
    </w:p>
    <w:p w14:paraId="5E96D1B8" w14:textId="416246FF" w:rsidR="00186891" w:rsidRPr="00427F15" w:rsidRDefault="00C32CF4" w:rsidP="009F7E87">
      <w:pPr>
        <w:jc w:val="both"/>
        <w:rPr>
          <w:rFonts w:ascii="Arial" w:hAnsi="Arial" w:cs="Arial"/>
          <w:b/>
          <w:sz w:val="24"/>
          <w:szCs w:val="24"/>
        </w:rPr>
      </w:pPr>
      <w:r w:rsidRPr="00427F15">
        <w:rPr>
          <w:rFonts w:ascii="Arial" w:hAnsi="Arial" w:cs="Arial"/>
          <w:b/>
          <w:sz w:val="24"/>
          <w:szCs w:val="24"/>
        </w:rPr>
        <w:t>Los hallazgos</w:t>
      </w:r>
    </w:p>
    <w:p w14:paraId="60EFCFB8" w14:textId="7C277BA8" w:rsidR="00C32CF4" w:rsidRPr="00427F15" w:rsidRDefault="00C32CF4" w:rsidP="0050093F">
      <w:pPr>
        <w:pStyle w:val="Prrafodelista"/>
        <w:numPr>
          <w:ilvl w:val="0"/>
          <w:numId w:val="47"/>
        </w:numPr>
        <w:jc w:val="both"/>
        <w:rPr>
          <w:rFonts w:ascii="Arial" w:hAnsi="Arial" w:cs="Arial"/>
        </w:rPr>
      </w:pPr>
      <w:r w:rsidRPr="00427F15">
        <w:rPr>
          <w:rFonts w:ascii="Arial" w:hAnsi="Arial" w:cs="Arial"/>
        </w:rPr>
        <w:t xml:space="preserve">Las </w:t>
      </w:r>
      <w:r w:rsidR="00B669DF" w:rsidRPr="00427F15">
        <w:rPr>
          <w:rFonts w:ascii="Arial" w:hAnsi="Arial" w:cs="Arial"/>
        </w:rPr>
        <w:t xml:space="preserve">10 </w:t>
      </w:r>
      <w:r w:rsidRPr="00427F15">
        <w:rPr>
          <w:rFonts w:ascii="Arial" w:hAnsi="Arial" w:cs="Arial"/>
        </w:rPr>
        <w:t>ciudades más caras del mundo de acuerdo con el WCOL son</w:t>
      </w:r>
      <w:r w:rsidR="00427F15" w:rsidRPr="00427F15">
        <w:rPr>
          <w:rFonts w:ascii="Arial" w:hAnsi="Arial" w:cs="Arial"/>
        </w:rPr>
        <w:t xml:space="preserve"> </w:t>
      </w:r>
      <w:r w:rsidRPr="00427F15">
        <w:rPr>
          <w:rFonts w:ascii="Arial" w:hAnsi="Arial" w:cs="Arial"/>
        </w:rPr>
        <w:t>Zurich</w:t>
      </w:r>
      <w:r w:rsidR="00427F15" w:rsidRPr="00427F15">
        <w:rPr>
          <w:rFonts w:ascii="Arial" w:hAnsi="Arial" w:cs="Arial"/>
        </w:rPr>
        <w:t xml:space="preserve">, </w:t>
      </w:r>
      <w:r w:rsidRPr="00427F15">
        <w:rPr>
          <w:rFonts w:ascii="Arial" w:hAnsi="Arial" w:cs="Arial"/>
        </w:rPr>
        <w:t>París</w:t>
      </w:r>
      <w:r w:rsidR="00427F15" w:rsidRPr="00427F15">
        <w:rPr>
          <w:rFonts w:ascii="Arial" w:hAnsi="Arial" w:cs="Arial"/>
        </w:rPr>
        <w:t xml:space="preserve">, </w:t>
      </w:r>
      <w:r w:rsidRPr="00427F15">
        <w:rPr>
          <w:rFonts w:ascii="Arial" w:hAnsi="Arial" w:cs="Arial"/>
        </w:rPr>
        <w:t>Hong Kong</w:t>
      </w:r>
      <w:r w:rsidR="00427F15" w:rsidRPr="00427F15">
        <w:rPr>
          <w:rFonts w:ascii="Arial" w:hAnsi="Arial" w:cs="Arial"/>
        </w:rPr>
        <w:t xml:space="preserve">, </w:t>
      </w:r>
      <w:r w:rsidRPr="00427F15">
        <w:rPr>
          <w:rFonts w:ascii="Arial" w:hAnsi="Arial" w:cs="Arial"/>
        </w:rPr>
        <w:t>Singapur</w:t>
      </w:r>
      <w:r w:rsidR="00427F15" w:rsidRPr="00427F15">
        <w:rPr>
          <w:rFonts w:ascii="Arial" w:hAnsi="Arial" w:cs="Arial"/>
        </w:rPr>
        <w:t xml:space="preserve">, </w:t>
      </w:r>
      <w:r w:rsidRPr="00427F15">
        <w:rPr>
          <w:rFonts w:ascii="Arial" w:hAnsi="Arial" w:cs="Arial"/>
        </w:rPr>
        <w:t>Tel Aviv</w:t>
      </w:r>
      <w:r w:rsidR="00427F15" w:rsidRPr="00427F15">
        <w:rPr>
          <w:rFonts w:ascii="Arial" w:hAnsi="Arial" w:cs="Arial"/>
        </w:rPr>
        <w:t xml:space="preserve">, </w:t>
      </w:r>
      <w:r w:rsidRPr="00427F15">
        <w:rPr>
          <w:rFonts w:ascii="Arial" w:hAnsi="Arial" w:cs="Arial"/>
        </w:rPr>
        <w:t>Osaka</w:t>
      </w:r>
      <w:r w:rsidR="00427F15" w:rsidRPr="00427F15">
        <w:rPr>
          <w:rFonts w:ascii="Arial" w:hAnsi="Arial" w:cs="Arial"/>
        </w:rPr>
        <w:t xml:space="preserve">, </w:t>
      </w:r>
      <w:r w:rsidRPr="00427F15">
        <w:rPr>
          <w:rFonts w:ascii="Arial" w:hAnsi="Arial" w:cs="Arial"/>
        </w:rPr>
        <w:t>Ginebra</w:t>
      </w:r>
      <w:r w:rsidR="00427F15" w:rsidRPr="00427F15">
        <w:rPr>
          <w:rFonts w:ascii="Arial" w:hAnsi="Arial" w:cs="Arial"/>
        </w:rPr>
        <w:t xml:space="preserve">, </w:t>
      </w:r>
      <w:r w:rsidRPr="00427F15">
        <w:rPr>
          <w:rFonts w:ascii="Arial" w:hAnsi="Arial" w:cs="Arial"/>
        </w:rPr>
        <w:t>Nueva York</w:t>
      </w:r>
      <w:r w:rsidR="00427F15" w:rsidRPr="00427F15">
        <w:rPr>
          <w:rFonts w:ascii="Arial" w:hAnsi="Arial" w:cs="Arial"/>
        </w:rPr>
        <w:t xml:space="preserve">, </w:t>
      </w:r>
      <w:r w:rsidRPr="00427F15">
        <w:rPr>
          <w:rFonts w:ascii="Arial" w:hAnsi="Arial" w:cs="Arial"/>
        </w:rPr>
        <w:t>Copenague</w:t>
      </w:r>
      <w:r w:rsidR="00427F15">
        <w:rPr>
          <w:rFonts w:ascii="Arial" w:hAnsi="Arial" w:cs="Arial"/>
        </w:rPr>
        <w:t xml:space="preserve"> y </w:t>
      </w:r>
      <w:r w:rsidRPr="00427F15">
        <w:rPr>
          <w:rFonts w:ascii="Arial" w:hAnsi="Arial" w:cs="Arial"/>
        </w:rPr>
        <w:t>Los Ángeles</w:t>
      </w:r>
      <w:r w:rsidR="00427F15">
        <w:rPr>
          <w:rFonts w:ascii="Arial" w:hAnsi="Arial" w:cs="Arial"/>
        </w:rPr>
        <w:t>.</w:t>
      </w:r>
    </w:p>
    <w:p w14:paraId="5B1DC69D" w14:textId="248AB84E" w:rsidR="00704E1A" w:rsidRDefault="00704E1A">
      <w:pPr>
        <w:rPr>
          <w:rFonts w:ascii="Arial" w:hAnsi="Arial" w:cs="Arial"/>
        </w:rPr>
      </w:pPr>
      <w:r>
        <w:rPr>
          <w:rFonts w:ascii="Arial" w:hAnsi="Arial" w:cs="Arial"/>
        </w:rPr>
        <w:br w:type="page"/>
      </w:r>
    </w:p>
    <w:p w14:paraId="7AED41F4" w14:textId="15BE1CE0" w:rsidR="00D54090" w:rsidRPr="00B669DF" w:rsidRDefault="00CB736D" w:rsidP="00D54090">
      <w:pPr>
        <w:pStyle w:val="Prrafodelista"/>
        <w:jc w:val="center"/>
        <w:rPr>
          <w:rFonts w:ascii="Arial" w:hAnsi="Arial" w:cs="Arial"/>
          <w:b/>
        </w:rPr>
      </w:pPr>
      <w:r>
        <w:rPr>
          <w:rFonts w:ascii="Arial" w:hAnsi="Arial" w:cs="Arial"/>
          <w:b/>
        </w:rPr>
        <w:lastRenderedPageBreak/>
        <w:t>Las 10 ciudades más caras del mundo según</w:t>
      </w:r>
      <w:r w:rsidR="00D54090" w:rsidRPr="00B669DF">
        <w:rPr>
          <w:rFonts w:ascii="Arial" w:hAnsi="Arial" w:cs="Arial"/>
          <w:b/>
        </w:rPr>
        <w:t xml:space="preserve"> el </w:t>
      </w:r>
      <w:r w:rsidR="00D54090" w:rsidRPr="00CD1A69">
        <w:rPr>
          <w:rFonts w:ascii="Arial" w:hAnsi="Arial" w:cs="Arial"/>
          <w:b/>
        </w:rPr>
        <w:t>Índice del Costo de la Vida 2020 (WCOL)</w:t>
      </w:r>
    </w:p>
    <w:p w14:paraId="04B97EE0" w14:textId="77777777" w:rsidR="00D54090" w:rsidRPr="00B669DF" w:rsidRDefault="00D54090" w:rsidP="00D54090">
      <w:pPr>
        <w:pStyle w:val="Prrafodelista"/>
        <w:jc w:val="center"/>
        <w:rPr>
          <w:rFonts w:ascii="Arial" w:hAnsi="Arial" w:cs="Arial"/>
        </w:rPr>
      </w:pPr>
    </w:p>
    <w:p w14:paraId="5B44FAAA" w14:textId="1B4C5534" w:rsidR="00D54090" w:rsidRDefault="00D54090" w:rsidP="00D54090">
      <w:pPr>
        <w:jc w:val="center"/>
        <w:rPr>
          <w:rFonts w:ascii="Arial" w:hAnsi="Arial" w:cs="Arial"/>
        </w:rPr>
      </w:pPr>
      <w:r>
        <w:rPr>
          <w:noProof/>
          <w:lang w:val="en-US"/>
        </w:rPr>
        <w:drawing>
          <wp:inline distT="0" distB="0" distL="0" distR="0" wp14:anchorId="5A6D68CE" wp14:editId="70748F00">
            <wp:extent cx="4898521" cy="181289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87" t="47830" r="10681" b="12716"/>
                    <a:stretch/>
                  </pic:blipFill>
                  <pic:spPr bwMode="auto">
                    <a:xfrm>
                      <a:off x="0" y="0"/>
                      <a:ext cx="4923572" cy="1822169"/>
                    </a:xfrm>
                    <a:prstGeom prst="rect">
                      <a:avLst/>
                    </a:prstGeom>
                    <a:ln>
                      <a:noFill/>
                    </a:ln>
                    <a:extLst>
                      <a:ext uri="{53640926-AAD7-44D8-BBD7-CCE9431645EC}">
                        <a14:shadowObscured xmlns:a14="http://schemas.microsoft.com/office/drawing/2010/main"/>
                      </a:ext>
                    </a:extLst>
                  </pic:spPr>
                </pic:pic>
              </a:graphicData>
            </a:graphic>
          </wp:inline>
        </w:drawing>
      </w:r>
    </w:p>
    <w:p w14:paraId="00513ACE" w14:textId="77777777" w:rsidR="00D54090" w:rsidRPr="00B669DF" w:rsidRDefault="00D54090" w:rsidP="00D54090">
      <w:pPr>
        <w:jc w:val="center"/>
        <w:rPr>
          <w:rFonts w:ascii="Arial" w:hAnsi="Arial" w:cs="Arial"/>
          <w:sz w:val="18"/>
          <w:lang w:val="en-US"/>
        </w:rPr>
      </w:pPr>
      <w:r w:rsidRPr="00B669DF">
        <w:rPr>
          <w:rFonts w:ascii="Arial" w:hAnsi="Arial" w:cs="Arial"/>
          <w:sz w:val="18"/>
          <w:lang w:val="en-US"/>
        </w:rPr>
        <w:t>Fuente: The Economist Intelligence Unit, 2020.</w:t>
      </w:r>
    </w:p>
    <w:p w14:paraId="7A9F5BA5" w14:textId="77777777" w:rsidR="00D54090" w:rsidRPr="00D54090" w:rsidRDefault="00D54090" w:rsidP="00427F15">
      <w:pPr>
        <w:jc w:val="both"/>
        <w:rPr>
          <w:rFonts w:ascii="Arial" w:hAnsi="Arial" w:cs="Arial"/>
          <w:lang w:val="en-US"/>
        </w:rPr>
      </w:pPr>
    </w:p>
    <w:p w14:paraId="787F2E59" w14:textId="022BB5EB" w:rsidR="00C32CF4" w:rsidRDefault="00C32CF4" w:rsidP="00D54090">
      <w:pPr>
        <w:pStyle w:val="Prrafodelista"/>
        <w:jc w:val="both"/>
        <w:rPr>
          <w:rFonts w:ascii="Arial" w:hAnsi="Arial" w:cs="Arial"/>
        </w:rPr>
      </w:pPr>
      <w:r w:rsidRPr="00B669DF">
        <w:rPr>
          <w:rFonts w:ascii="Arial" w:hAnsi="Arial" w:cs="Arial"/>
        </w:rPr>
        <w:t>Este año Singapur y Nueva York cayeron 3 lugares en el ranking, Osaka cayó 4 lugares y Los Ángeles cayó 1 lugar. Por su parte, París y Zurich subieron 4 lugares en el ranking, y Ginebra subió 3.</w:t>
      </w:r>
    </w:p>
    <w:p w14:paraId="61EEA806" w14:textId="57E238BA" w:rsidR="00B669DF" w:rsidRDefault="00B669DF" w:rsidP="00B669DF">
      <w:pPr>
        <w:pStyle w:val="Prrafodelista"/>
        <w:jc w:val="both"/>
        <w:rPr>
          <w:rFonts w:ascii="Arial" w:hAnsi="Arial" w:cs="Arial"/>
        </w:rPr>
      </w:pPr>
    </w:p>
    <w:p w14:paraId="44654E0C" w14:textId="77777777" w:rsidR="00B669DF" w:rsidRDefault="00B669DF" w:rsidP="00B669DF">
      <w:pPr>
        <w:pStyle w:val="Prrafodelista"/>
        <w:numPr>
          <w:ilvl w:val="0"/>
          <w:numId w:val="47"/>
        </w:numPr>
        <w:jc w:val="both"/>
        <w:rPr>
          <w:rFonts w:ascii="Arial" w:hAnsi="Arial" w:cs="Arial"/>
        </w:rPr>
      </w:pPr>
      <w:r w:rsidRPr="00B669DF">
        <w:rPr>
          <w:rFonts w:ascii="Arial" w:hAnsi="Arial" w:cs="Arial"/>
        </w:rPr>
        <w:t xml:space="preserve">Las </w:t>
      </w:r>
      <w:r>
        <w:rPr>
          <w:rFonts w:ascii="Arial" w:hAnsi="Arial" w:cs="Arial"/>
        </w:rPr>
        <w:t xml:space="preserve">regiones que más han ido aumentando el costo de la vida en ciudades grandes que considera el WCOL son Europa Occidental, Asia y Medio Oriente. </w:t>
      </w:r>
    </w:p>
    <w:p w14:paraId="037D2721" w14:textId="77777777" w:rsidR="00B669DF" w:rsidRPr="00B669DF" w:rsidRDefault="00B669DF" w:rsidP="00B669DF">
      <w:pPr>
        <w:pStyle w:val="Prrafodelista"/>
        <w:rPr>
          <w:rFonts w:ascii="Arial" w:hAnsi="Arial" w:cs="Arial"/>
        </w:rPr>
      </w:pPr>
    </w:p>
    <w:p w14:paraId="5ED95138" w14:textId="3D0EE626" w:rsidR="00B669DF" w:rsidRDefault="00B669DF" w:rsidP="00696524">
      <w:pPr>
        <w:pStyle w:val="Prrafodelista"/>
        <w:jc w:val="both"/>
        <w:rPr>
          <w:rFonts w:ascii="Arial" w:hAnsi="Arial" w:cs="Arial"/>
        </w:rPr>
      </w:pPr>
      <w:r>
        <w:rPr>
          <w:rFonts w:ascii="Arial" w:hAnsi="Arial" w:cs="Arial"/>
        </w:rPr>
        <w:t>Por su parte, América Latina, Norteamérica, Europa del Este y África son las regiones en donde se ha venido desacelerando el costo de la vida en las ciudades.</w:t>
      </w:r>
    </w:p>
    <w:p w14:paraId="60FC54B9" w14:textId="77777777" w:rsidR="00B669DF" w:rsidRPr="00B669DF" w:rsidRDefault="00B669DF" w:rsidP="00B669DF">
      <w:pPr>
        <w:pStyle w:val="Prrafodelista"/>
        <w:rPr>
          <w:rFonts w:ascii="Arial" w:hAnsi="Arial" w:cs="Arial"/>
        </w:rPr>
      </w:pPr>
    </w:p>
    <w:p w14:paraId="54FF82DD" w14:textId="6299BF73" w:rsidR="00B669DF" w:rsidRPr="00B669DF" w:rsidRDefault="00B669DF" w:rsidP="00B669DF">
      <w:pPr>
        <w:pStyle w:val="Prrafodelista"/>
        <w:jc w:val="center"/>
        <w:rPr>
          <w:rFonts w:ascii="Arial" w:hAnsi="Arial" w:cs="Arial"/>
          <w:b/>
        </w:rPr>
      </w:pPr>
      <w:r w:rsidRPr="00B669DF">
        <w:rPr>
          <w:rFonts w:ascii="Arial" w:hAnsi="Arial" w:cs="Arial"/>
          <w:b/>
        </w:rPr>
        <w:t xml:space="preserve">Cambio promedio interanual en el </w:t>
      </w:r>
      <w:r w:rsidR="00CD1A69" w:rsidRPr="00CD1A69">
        <w:rPr>
          <w:rFonts w:ascii="Arial" w:hAnsi="Arial" w:cs="Arial"/>
          <w:b/>
        </w:rPr>
        <w:t>Índice del Costo de la Vida 2020 (WCOL)</w:t>
      </w:r>
      <w:r w:rsidR="00CD1A69">
        <w:rPr>
          <w:rFonts w:ascii="Arial" w:hAnsi="Arial" w:cs="Arial"/>
          <w:b/>
        </w:rPr>
        <w:t xml:space="preserve"> </w:t>
      </w:r>
      <w:r w:rsidRPr="00B669DF">
        <w:rPr>
          <w:rFonts w:ascii="Arial" w:hAnsi="Arial" w:cs="Arial"/>
          <w:b/>
        </w:rPr>
        <w:t>y en el ranking</w:t>
      </w:r>
      <w:r w:rsidR="00CD1A69">
        <w:rPr>
          <w:rFonts w:ascii="Arial" w:hAnsi="Arial" w:cs="Arial"/>
          <w:b/>
        </w:rPr>
        <w:t xml:space="preserve"> general</w:t>
      </w:r>
    </w:p>
    <w:p w14:paraId="649C8C36" w14:textId="29969548" w:rsidR="00B669DF" w:rsidRDefault="00B669DF" w:rsidP="00B669DF">
      <w:pPr>
        <w:pStyle w:val="Prrafodelista"/>
        <w:jc w:val="center"/>
        <w:rPr>
          <w:rFonts w:ascii="Arial" w:hAnsi="Arial" w:cs="Arial"/>
        </w:rPr>
      </w:pPr>
      <w:r>
        <w:rPr>
          <w:rFonts w:ascii="Arial" w:hAnsi="Arial" w:cs="Arial"/>
        </w:rPr>
        <w:t>(Por ciento)</w:t>
      </w:r>
    </w:p>
    <w:p w14:paraId="54CC0F83" w14:textId="77777777" w:rsidR="00B669DF" w:rsidRPr="00B669DF" w:rsidRDefault="00B669DF" w:rsidP="00B669DF">
      <w:pPr>
        <w:pStyle w:val="Prrafodelista"/>
        <w:jc w:val="center"/>
        <w:rPr>
          <w:rFonts w:ascii="Arial" w:hAnsi="Arial" w:cs="Arial"/>
        </w:rPr>
      </w:pPr>
    </w:p>
    <w:p w14:paraId="6308B96B" w14:textId="1BC4B1CD" w:rsidR="00B669DF" w:rsidRDefault="00B669DF" w:rsidP="00B669DF">
      <w:pPr>
        <w:jc w:val="center"/>
        <w:rPr>
          <w:rFonts w:ascii="Arial" w:hAnsi="Arial" w:cs="Arial"/>
        </w:rPr>
      </w:pPr>
      <w:r>
        <w:rPr>
          <w:noProof/>
          <w:lang w:val="en-US"/>
        </w:rPr>
        <w:drawing>
          <wp:inline distT="0" distB="0" distL="0" distR="0" wp14:anchorId="6280D58A" wp14:editId="3E305E37">
            <wp:extent cx="4903340" cy="178904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365" t="41709" r="14834" b="23382"/>
                    <a:stretch/>
                  </pic:blipFill>
                  <pic:spPr bwMode="auto">
                    <a:xfrm>
                      <a:off x="0" y="0"/>
                      <a:ext cx="4903340" cy="1789044"/>
                    </a:xfrm>
                    <a:prstGeom prst="rect">
                      <a:avLst/>
                    </a:prstGeom>
                    <a:ln>
                      <a:noFill/>
                    </a:ln>
                    <a:extLst>
                      <a:ext uri="{53640926-AAD7-44D8-BBD7-CCE9431645EC}">
                        <a14:shadowObscured xmlns:a14="http://schemas.microsoft.com/office/drawing/2010/main"/>
                      </a:ext>
                    </a:extLst>
                  </pic:spPr>
                </pic:pic>
              </a:graphicData>
            </a:graphic>
          </wp:inline>
        </w:drawing>
      </w:r>
    </w:p>
    <w:p w14:paraId="63E5D8F1" w14:textId="4C1FB2CB" w:rsidR="00B669DF" w:rsidRPr="00B669DF" w:rsidRDefault="00B669DF" w:rsidP="00B669DF">
      <w:pPr>
        <w:jc w:val="center"/>
        <w:rPr>
          <w:rFonts w:ascii="Arial" w:hAnsi="Arial" w:cs="Arial"/>
          <w:sz w:val="18"/>
          <w:lang w:val="en-US"/>
        </w:rPr>
      </w:pPr>
      <w:r w:rsidRPr="00B669DF">
        <w:rPr>
          <w:rFonts w:ascii="Arial" w:hAnsi="Arial" w:cs="Arial"/>
          <w:sz w:val="18"/>
          <w:lang w:val="en-US"/>
        </w:rPr>
        <w:t>Fuente: The Economist Intelligence Unit, 2020.</w:t>
      </w:r>
    </w:p>
    <w:p w14:paraId="74CDF110" w14:textId="3DF1FEFA" w:rsidR="00B669DF" w:rsidRPr="00B669DF" w:rsidRDefault="00B669DF" w:rsidP="00B669DF">
      <w:pPr>
        <w:pStyle w:val="Prrafodelista"/>
        <w:jc w:val="both"/>
        <w:rPr>
          <w:rFonts w:ascii="Arial" w:hAnsi="Arial" w:cs="Arial"/>
          <w:lang w:val="en-US"/>
        </w:rPr>
      </w:pPr>
    </w:p>
    <w:p w14:paraId="231363BF" w14:textId="1C349CE0" w:rsidR="00B669DF" w:rsidRDefault="00B669DF" w:rsidP="00B669DF">
      <w:pPr>
        <w:pStyle w:val="Prrafodelista"/>
        <w:numPr>
          <w:ilvl w:val="0"/>
          <w:numId w:val="47"/>
        </w:numPr>
        <w:jc w:val="both"/>
        <w:rPr>
          <w:rFonts w:ascii="Arial" w:hAnsi="Arial" w:cs="Arial"/>
        </w:rPr>
      </w:pPr>
      <w:r>
        <w:rPr>
          <w:rFonts w:ascii="Arial" w:hAnsi="Arial" w:cs="Arial"/>
        </w:rPr>
        <w:t>La Ciudad de México se encuentra entre las 10 ciudades en las que más se ha reducido el costo de la vida con el Covid-19. El</w:t>
      </w:r>
      <w:r w:rsidR="00CD1A69">
        <w:rPr>
          <w:rFonts w:ascii="Arial" w:hAnsi="Arial" w:cs="Arial"/>
        </w:rPr>
        <w:t xml:space="preserve"> valor del</w:t>
      </w:r>
      <w:r>
        <w:rPr>
          <w:rFonts w:ascii="Arial" w:hAnsi="Arial" w:cs="Arial"/>
        </w:rPr>
        <w:t xml:space="preserve"> índice de la CDMX</w:t>
      </w:r>
      <w:r w:rsidR="00CD1A69">
        <w:rPr>
          <w:rFonts w:ascii="Arial" w:hAnsi="Arial" w:cs="Arial"/>
        </w:rPr>
        <w:t xml:space="preserve"> es de 64 puntos, y</w:t>
      </w:r>
      <w:r>
        <w:rPr>
          <w:rFonts w:ascii="Arial" w:hAnsi="Arial" w:cs="Arial"/>
        </w:rPr>
        <w:t xml:space="preserve"> bajó 6 puntos este año con respecto a 2019</w:t>
      </w:r>
      <w:r w:rsidR="00CD1A69">
        <w:rPr>
          <w:rFonts w:ascii="Arial" w:hAnsi="Arial" w:cs="Arial"/>
        </w:rPr>
        <w:t xml:space="preserve">. </w:t>
      </w:r>
    </w:p>
    <w:p w14:paraId="061AEE60" w14:textId="77777777" w:rsidR="00B669DF" w:rsidRDefault="00B669DF" w:rsidP="00B669DF">
      <w:pPr>
        <w:pStyle w:val="Prrafodelista"/>
        <w:jc w:val="both"/>
        <w:rPr>
          <w:rFonts w:ascii="Arial" w:hAnsi="Arial" w:cs="Arial"/>
        </w:rPr>
      </w:pPr>
    </w:p>
    <w:p w14:paraId="75E6AE5B" w14:textId="03DFE03F" w:rsidR="00CD1A69" w:rsidRDefault="00CD1A69" w:rsidP="00B669DF">
      <w:pPr>
        <w:pStyle w:val="Prrafodelista"/>
        <w:jc w:val="both"/>
        <w:rPr>
          <w:rFonts w:ascii="Arial" w:hAnsi="Arial" w:cs="Arial"/>
        </w:rPr>
      </w:pPr>
      <w:r>
        <w:rPr>
          <w:rFonts w:ascii="Arial" w:hAnsi="Arial" w:cs="Arial"/>
        </w:rPr>
        <w:t>En cuanto al ranking general, l</w:t>
      </w:r>
      <w:r w:rsidR="00B669DF">
        <w:rPr>
          <w:rFonts w:ascii="Arial" w:hAnsi="Arial" w:cs="Arial"/>
        </w:rPr>
        <w:t>a Ciudad de México ocupa la posición 73 en</w:t>
      </w:r>
      <w:r>
        <w:rPr>
          <w:rFonts w:ascii="Arial" w:hAnsi="Arial" w:cs="Arial"/>
        </w:rPr>
        <w:t xml:space="preserve">tre </w:t>
      </w:r>
      <w:r w:rsidR="00B669DF">
        <w:rPr>
          <w:rFonts w:ascii="Arial" w:hAnsi="Arial" w:cs="Arial"/>
        </w:rPr>
        <w:t>las 130 ciudades que considera el WCOL</w:t>
      </w:r>
      <w:r>
        <w:rPr>
          <w:rFonts w:ascii="Arial" w:hAnsi="Arial" w:cs="Arial"/>
        </w:rPr>
        <w:t xml:space="preserve">, ubicándose 18 posiciones por debajo del nivel que ocupaba en 2019. </w:t>
      </w:r>
    </w:p>
    <w:p w14:paraId="125A89AC" w14:textId="77777777" w:rsidR="00CD1A69" w:rsidRDefault="00CD1A69" w:rsidP="00CD1A69">
      <w:pPr>
        <w:pStyle w:val="Prrafodelista"/>
        <w:jc w:val="center"/>
        <w:rPr>
          <w:rFonts w:ascii="Arial" w:hAnsi="Arial" w:cs="Arial"/>
        </w:rPr>
      </w:pPr>
    </w:p>
    <w:p w14:paraId="78A16665" w14:textId="08799B63" w:rsidR="00CD1A69" w:rsidRPr="00CD1A69" w:rsidRDefault="00CD1A69" w:rsidP="00CD1A69">
      <w:pPr>
        <w:pStyle w:val="Prrafodelista"/>
        <w:jc w:val="center"/>
        <w:rPr>
          <w:rFonts w:ascii="Arial" w:hAnsi="Arial" w:cs="Arial"/>
          <w:b/>
        </w:rPr>
      </w:pPr>
      <w:r w:rsidRPr="00CD1A69">
        <w:rPr>
          <w:rFonts w:ascii="Arial" w:hAnsi="Arial" w:cs="Arial"/>
          <w:b/>
        </w:rPr>
        <w:t>Ciudades con los mayores descensos en el Índice del Costo de la Vida 2020 (WCOL)</w:t>
      </w:r>
    </w:p>
    <w:p w14:paraId="3C4AD226" w14:textId="41BDB19F" w:rsidR="00CD1A69" w:rsidRDefault="00CD1A69" w:rsidP="00CD1A69">
      <w:pPr>
        <w:pStyle w:val="Prrafodelista"/>
        <w:jc w:val="center"/>
        <w:rPr>
          <w:rFonts w:ascii="Arial" w:hAnsi="Arial" w:cs="Arial"/>
        </w:rPr>
      </w:pPr>
    </w:p>
    <w:p w14:paraId="2553FCB4" w14:textId="1AAC2FA0" w:rsidR="00CD1A69" w:rsidRDefault="00CD1A69" w:rsidP="00CD1A69">
      <w:pPr>
        <w:pStyle w:val="Prrafodelista"/>
        <w:jc w:val="center"/>
        <w:rPr>
          <w:rFonts w:ascii="Arial" w:hAnsi="Arial" w:cs="Arial"/>
        </w:rPr>
      </w:pPr>
      <w:r>
        <w:rPr>
          <w:noProof/>
          <w:lang w:val="en-US"/>
        </w:rPr>
        <w:drawing>
          <wp:inline distT="0" distB="0" distL="0" distR="0" wp14:anchorId="5AABC180" wp14:editId="60DF8686">
            <wp:extent cx="4759242" cy="1669774"/>
            <wp:effectExtent l="0" t="0" r="381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675" t="49190" r="10271" b="13171"/>
                    <a:stretch/>
                  </pic:blipFill>
                  <pic:spPr bwMode="auto">
                    <a:xfrm>
                      <a:off x="0" y="0"/>
                      <a:ext cx="4783617" cy="1678326"/>
                    </a:xfrm>
                    <a:prstGeom prst="rect">
                      <a:avLst/>
                    </a:prstGeom>
                    <a:ln>
                      <a:noFill/>
                    </a:ln>
                    <a:extLst>
                      <a:ext uri="{53640926-AAD7-44D8-BBD7-CCE9431645EC}">
                        <a14:shadowObscured xmlns:a14="http://schemas.microsoft.com/office/drawing/2010/main"/>
                      </a:ext>
                    </a:extLst>
                  </pic:spPr>
                </pic:pic>
              </a:graphicData>
            </a:graphic>
          </wp:inline>
        </w:drawing>
      </w:r>
    </w:p>
    <w:p w14:paraId="6A59225E" w14:textId="77777777" w:rsidR="00CD1A69" w:rsidRDefault="00CD1A69" w:rsidP="00CD1A69">
      <w:pPr>
        <w:pStyle w:val="Prrafodelista"/>
        <w:jc w:val="center"/>
        <w:rPr>
          <w:rFonts w:ascii="Arial" w:hAnsi="Arial" w:cs="Arial"/>
        </w:rPr>
      </w:pPr>
    </w:p>
    <w:p w14:paraId="47CC2413" w14:textId="77777777" w:rsidR="00CD1A69" w:rsidRPr="00CD1A69" w:rsidRDefault="00CD1A69" w:rsidP="00CD1A69">
      <w:pPr>
        <w:pStyle w:val="Prrafodelista"/>
        <w:jc w:val="center"/>
        <w:rPr>
          <w:rFonts w:ascii="Arial" w:hAnsi="Arial" w:cs="Arial"/>
          <w:sz w:val="18"/>
          <w:lang w:val="en-US"/>
        </w:rPr>
      </w:pPr>
      <w:r w:rsidRPr="00CD1A69">
        <w:rPr>
          <w:rFonts w:ascii="Arial" w:hAnsi="Arial" w:cs="Arial"/>
          <w:sz w:val="18"/>
          <w:lang w:val="en-US"/>
        </w:rPr>
        <w:t>Fuente: The Economist Intelligence Unit, 2020.</w:t>
      </w:r>
    </w:p>
    <w:p w14:paraId="79AB8354" w14:textId="77777777" w:rsidR="00CD1A69" w:rsidRPr="00704E1A" w:rsidRDefault="00CD1A69" w:rsidP="00CD1A69">
      <w:pPr>
        <w:pStyle w:val="Prrafodelista"/>
        <w:jc w:val="center"/>
        <w:rPr>
          <w:rFonts w:ascii="Arial" w:hAnsi="Arial" w:cs="Arial"/>
          <w:lang w:val="en-US"/>
        </w:rPr>
      </w:pPr>
    </w:p>
    <w:p w14:paraId="0CDA83C0" w14:textId="77777777" w:rsidR="00CD1A69" w:rsidRPr="00704E1A" w:rsidRDefault="00CD1A69" w:rsidP="00CD1A69">
      <w:pPr>
        <w:pStyle w:val="Prrafodelista"/>
        <w:jc w:val="both"/>
        <w:rPr>
          <w:rFonts w:ascii="Arial" w:hAnsi="Arial" w:cs="Arial"/>
          <w:lang w:val="en-US"/>
        </w:rPr>
      </w:pPr>
    </w:p>
    <w:p w14:paraId="27193C4D" w14:textId="083CD3D0" w:rsidR="00B669DF" w:rsidRDefault="00427F15" w:rsidP="00B669DF">
      <w:pPr>
        <w:pStyle w:val="Prrafodelista"/>
        <w:numPr>
          <w:ilvl w:val="0"/>
          <w:numId w:val="47"/>
        </w:numPr>
        <w:jc w:val="both"/>
        <w:rPr>
          <w:rFonts w:ascii="Arial" w:hAnsi="Arial" w:cs="Arial"/>
        </w:rPr>
      </w:pPr>
      <w:r>
        <w:rPr>
          <w:rFonts w:ascii="Arial" w:hAnsi="Arial" w:cs="Arial"/>
        </w:rPr>
        <w:t>Ninguna ciudad de América se encontró entre las ciudades que más incrementaron el costo de la vida de acuerdo con el WCOL 2020.</w:t>
      </w:r>
    </w:p>
    <w:p w14:paraId="20967C13" w14:textId="0AE1177A" w:rsidR="00427F15" w:rsidRDefault="00427F15" w:rsidP="00427F15">
      <w:pPr>
        <w:pStyle w:val="Prrafodelista"/>
        <w:jc w:val="both"/>
        <w:rPr>
          <w:rFonts w:ascii="Arial" w:hAnsi="Arial" w:cs="Arial"/>
        </w:rPr>
      </w:pPr>
    </w:p>
    <w:p w14:paraId="784E5299" w14:textId="7F4957AF" w:rsidR="00427F15" w:rsidRDefault="00427F15" w:rsidP="00427F15">
      <w:pPr>
        <w:pStyle w:val="Prrafodelista"/>
        <w:jc w:val="both"/>
        <w:rPr>
          <w:rFonts w:ascii="Arial" w:hAnsi="Arial" w:cs="Arial"/>
        </w:rPr>
      </w:pPr>
    </w:p>
    <w:p w14:paraId="1C24AF76" w14:textId="08ED5245" w:rsidR="00427F15" w:rsidRPr="00CD1A69" w:rsidRDefault="00427F15" w:rsidP="00427F15">
      <w:pPr>
        <w:pStyle w:val="Prrafodelista"/>
        <w:jc w:val="center"/>
        <w:rPr>
          <w:rFonts w:ascii="Arial" w:hAnsi="Arial" w:cs="Arial"/>
          <w:b/>
        </w:rPr>
      </w:pPr>
      <w:r w:rsidRPr="00CD1A69">
        <w:rPr>
          <w:rFonts w:ascii="Arial" w:hAnsi="Arial" w:cs="Arial"/>
          <w:b/>
        </w:rPr>
        <w:t>C</w:t>
      </w:r>
      <w:r>
        <w:rPr>
          <w:rFonts w:ascii="Arial" w:hAnsi="Arial" w:cs="Arial"/>
          <w:b/>
        </w:rPr>
        <w:t>iudades con los mayores increment</w:t>
      </w:r>
      <w:r w:rsidRPr="00CD1A69">
        <w:rPr>
          <w:rFonts w:ascii="Arial" w:hAnsi="Arial" w:cs="Arial"/>
          <w:b/>
        </w:rPr>
        <w:t>os en el Índice del Costo de la Vida 2020 (WCOL)</w:t>
      </w:r>
    </w:p>
    <w:p w14:paraId="466BFA96" w14:textId="77777777" w:rsidR="00427F15" w:rsidRDefault="00427F15" w:rsidP="00427F15">
      <w:pPr>
        <w:pStyle w:val="Prrafodelista"/>
        <w:jc w:val="center"/>
        <w:rPr>
          <w:rFonts w:ascii="Arial" w:hAnsi="Arial" w:cs="Arial"/>
        </w:rPr>
      </w:pPr>
    </w:p>
    <w:p w14:paraId="37793997" w14:textId="133D0671" w:rsidR="00427F15" w:rsidRDefault="00427F15" w:rsidP="00427F15">
      <w:pPr>
        <w:pStyle w:val="Prrafodelista"/>
        <w:jc w:val="center"/>
        <w:rPr>
          <w:rFonts w:ascii="Arial" w:hAnsi="Arial" w:cs="Arial"/>
        </w:rPr>
      </w:pPr>
      <w:r>
        <w:rPr>
          <w:noProof/>
          <w:lang w:val="en-US"/>
        </w:rPr>
        <w:drawing>
          <wp:inline distT="0" distB="0" distL="0" distR="0" wp14:anchorId="272CCE95" wp14:editId="6A607B06">
            <wp:extent cx="4810366" cy="17174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99" t="40575" r="10129" b="20882"/>
                    <a:stretch/>
                  </pic:blipFill>
                  <pic:spPr bwMode="auto">
                    <a:xfrm>
                      <a:off x="0" y="0"/>
                      <a:ext cx="4851703" cy="1732241"/>
                    </a:xfrm>
                    <a:prstGeom prst="rect">
                      <a:avLst/>
                    </a:prstGeom>
                    <a:ln>
                      <a:noFill/>
                    </a:ln>
                    <a:extLst>
                      <a:ext uri="{53640926-AAD7-44D8-BBD7-CCE9431645EC}">
                        <a14:shadowObscured xmlns:a14="http://schemas.microsoft.com/office/drawing/2010/main"/>
                      </a:ext>
                    </a:extLst>
                  </pic:spPr>
                </pic:pic>
              </a:graphicData>
            </a:graphic>
          </wp:inline>
        </w:drawing>
      </w:r>
    </w:p>
    <w:p w14:paraId="40A31B50" w14:textId="77777777" w:rsidR="00427F15" w:rsidRDefault="00427F15" w:rsidP="00427F15">
      <w:pPr>
        <w:pStyle w:val="Prrafodelista"/>
        <w:jc w:val="center"/>
        <w:rPr>
          <w:rFonts w:ascii="Arial" w:hAnsi="Arial" w:cs="Arial"/>
        </w:rPr>
      </w:pPr>
    </w:p>
    <w:p w14:paraId="4C5BB483" w14:textId="77777777" w:rsidR="00427F15" w:rsidRPr="00CD1A69" w:rsidRDefault="00427F15" w:rsidP="00427F15">
      <w:pPr>
        <w:pStyle w:val="Prrafodelista"/>
        <w:jc w:val="center"/>
        <w:rPr>
          <w:rFonts w:ascii="Arial" w:hAnsi="Arial" w:cs="Arial"/>
          <w:sz w:val="18"/>
          <w:lang w:val="en-US"/>
        </w:rPr>
      </w:pPr>
      <w:r w:rsidRPr="00CD1A69">
        <w:rPr>
          <w:rFonts w:ascii="Arial" w:hAnsi="Arial" w:cs="Arial"/>
          <w:sz w:val="18"/>
          <w:lang w:val="en-US"/>
        </w:rPr>
        <w:t>Fuente: The Economist Intelligence Unit, 2020.</w:t>
      </w:r>
    </w:p>
    <w:p w14:paraId="3BB5D347" w14:textId="77777777" w:rsidR="00427F15" w:rsidRPr="00427F15" w:rsidRDefault="00427F15" w:rsidP="00427F15">
      <w:pPr>
        <w:pStyle w:val="Prrafodelista"/>
        <w:jc w:val="both"/>
        <w:rPr>
          <w:rFonts w:ascii="Arial" w:hAnsi="Arial" w:cs="Arial"/>
          <w:lang w:val="en-US"/>
        </w:rPr>
      </w:pPr>
    </w:p>
    <w:p w14:paraId="0DC031AE" w14:textId="77777777" w:rsidR="0053284E" w:rsidRDefault="00CB736D" w:rsidP="00CB736D">
      <w:pPr>
        <w:pStyle w:val="Prrafodelista"/>
        <w:numPr>
          <w:ilvl w:val="0"/>
          <w:numId w:val="47"/>
        </w:numPr>
        <w:jc w:val="both"/>
        <w:rPr>
          <w:rFonts w:ascii="Arial" w:hAnsi="Arial" w:cs="Arial"/>
        </w:rPr>
      </w:pPr>
      <w:r>
        <w:rPr>
          <w:rFonts w:ascii="Arial" w:hAnsi="Arial" w:cs="Arial"/>
        </w:rPr>
        <w:lastRenderedPageBreak/>
        <w:t xml:space="preserve">En 2020, el </w:t>
      </w:r>
      <w:r w:rsidR="0053284E">
        <w:rPr>
          <w:rFonts w:ascii="Arial" w:hAnsi="Arial" w:cs="Arial"/>
        </w:rPr>
        <w:t>costo de los alimentos frescos y empacados permaneció sin cambios, pues el índice de esos productos a nivel general no se movió. Esto a pesar de que algunos bienes como el café, el queso, el jugo de naranja y el arroz sí se incrementaron en la mayoría de las ciudades del mundo que se consideran para el WCOL.</w:t>
      </w:r>
    </w:p>
    <w:p w14:paraId="088BA36B" w14:textId="77777777" w:rsidR="00470EE2" w:rsidRDefault="00470EE2" w:rsidP="0053284E">
      <w:pPr>
        <w:pStyle w:val="Prrafodelista"/>
        <w:jc w:val="both"/>
        <w:rPr>
          <w:rFonts w:ascii="Arial" w:hAnsi="Arial" w:cs="Arial"/>
        </w:rPr>
      </w:pPr>
    </w:p>
    <w:p w14:paraId="558F1EE6" w14:textId="02063207" w:rsidR="00B669DF" w:rsidRDefault="00470EE2" w:rsidP="0053284E">
      <w:pPr>
        <w:pStyle w:val="Prrafodelista"/>
        <w:jc w:val="both"/>
        <w:rPr>
          <w:rFonts w:ascii="Arial" w:hAnsi="Arial" w:cs="Arial"/>
        </w:rPr>
      </w:pPr>
      <w:r>
        <w:rPr>
          <w:rFonts w:ascii="Arial" w:hAnsi="Arial" w:cs="Arial"/>
        </w:rPr>
        <w:t>De hecho, en poco más de 50 países que se consideran en el Índice del Costo de la Vida este año se redujo el costo de la canasta representativa de alimentos que no incluye bebidas acohólicas.</w:t>
      </w:r>
    </w:p>
    <w:p w14:paraId="42B9F57C" w14:textId="77777777" w:rsidR="00470EE2" w:rsidRDefault="00470EE2" w:rsidP="0053284E">
      <w:pPr>
        <w:pStyle w:val="Prrafodelista"/>
        <w:jc w:val="both"/>
        <w:rPr>
          <w:rFonts w:ascii="Arial" w:hAnsi="Arial" w:cs="Arial"/>
        </w:rPr>
      </w:pPr>
    </w:p>
    <w:p w14:paraId="5674F68B" w14:textId="77777777" w:rsidR="00470EE2" w:rsidRDefault="00470EE2" w:rsidP="00CB736D">
      <w:pPr>
        <w:pStyle w:val="Prrafodelista"/>
        <w:numPr>
          <w:ilvl w:val="0"/>
          <w:numId w:val="47"/>
        </w:numPr>
        <w:jc w:val="both"/>
        <w:rPr>
          <w:rFonts w:ascii="Arial" w:hAnsi="Arial" w:cs="Arial"/>
        </w:rPr>
      </w:pPr>
      <w:r>
        <w:rPr>
          <w:rFonts w:ascii="Arial" w:hAnsi="Arial" w:cs="Arial"/>
        </w:rPr>
        <w:t>El precio de las bebidas alcohólicas en las 130 ciudades del WCOL sí mostró una tendencia a la alza, siendo mucho más notorio en los precios de las bebidas más locales (menos industrializadas) como la cerveza que solemos llamar “artesanal”.</w:t>
      </w:r>
    </w:p>
    <w:p w14:paraId="2B72D6A2" w14:textId="77777777" w:rsidR="00470EE2" w:rsidRDefault="00470EE2" w:rsidP="00470EE2">
      <w:pPr>
        <w:pStyle w:val="Prrafodelista"/>
        <w:jc w:val="both"/>
        <w:rPr>
          <w:rFonts w:ascii="Arial" w:hAnsi="Arial" w:cs="Arial"/>
        </w:rPr>
      </w:pPr>
    </w:p>
    <w:p w14:paraId="77525A69" w14:textId="14D62535" w:rsidR="00CB736D" w:rsidRDefault="00470EE2" w:rsidP="00470EE2">
      <w:pPr>
        <w:pStyle w:val="Prrafodelista"/>
        <w:jc w:val="both"/>
        <w:rPr>
          <w:rFonts w:ascii="Arial" w:hAnsi="Arial" w:cs="Arial"/>
        </w:rPr>
      </w:pPr>
      <w:r>
        <w:rPr>
          <w:rFonts w:ascii="Arial" w:hAnsi="Arial" w:cs="Arial"/>
        </w:rPr>
        <w:t xml:space="preserve">También llama la atención que a pesar de que muchos bares cerraron por la pandemia del Covid-19 en los meses más críticos, en general la demanda se mantuvo bastante sólida en la mayoría de las ciudades encuestadas, </w:t>
      </w:r>
      <w:r w:rsidR="006E05FC">
        <w:rPr>
          <w:rFonts w:ascii="Arial" w:hAnsi="Arial" w:cs="Arial"/>
        </w:rPr>
        <w:t xml:space="preserve">en parte </w:t>
      </w:r>
      <w:r>
        <w:rPr>
          <w:rFonts w:ascii="Arial" w:hAnsi="Arial" w:cs="Arial"/>
        </w:rPr>
        <w:t xml:space="preserve">gracias a las compras por internet que en muchas ciudades es posible realizar.  </w:t>
      </w:r>
    </w:p>
    <w:p w14:paraId="01E6AC20" w14:textId="5E492C56" w:rsidR="006E05FC" w:rsidRDefault="006E05FC" w:rsidP="006E05FC">
      <w:pPr>
        <w:pStyle w:val="Prrafodelista"/>
        <w:jc w:val="both"/>
        <w:rPr>
          <w:rFonts w:ascii="Arial" w:hAnsi="Arial" w:cs="Arial"/>
        </w:rPr>
      </w:pPr>
    </w:p>
    <w:p w14:paraId="31F74A19" w14:textId="41D28F6D" w:rsidR="001B54E0" w:rsidRDefault="006E05FC" w:rsidP="001B54E0">
      <w:pPr>
        <w:pStyle w:val="Prrafodelista"/>
        <w:jc w:val="both"/>
        <w:rPr>
          <w:rFonts w:ascii="Arial" w:hAnsi="Arial" w:cs="Arial"/>
        </w:rPr>
      </w:pPr>
      <w:r>
        <w:rPr>
          <w:rFonts w:ascii="Arial" w:hAnsi="Arial" w:cs="Arial"/>
        </w:rPr>
        <w:t xml:space="preserve">Un dato </w:t>
      </w:r>
      <w:r w:rsidR="001B54E0">
        <w:rPr>
          <w:rFonts w:ascii="Arial" w:hAnsi="Arial" w:cs="Arial"/>
        </w:rPr>
        <w:t>que también llama la atención</w:t>
      </w:r>
      <w:r>
        <w:rPr>
          <w:rFonts w:ascii="Arial" w:hAnsi="Arial" w:cs="Arial"/>
        </w:rPr>
        <w:t xml:space="preserve"> es que en la India se incrementaron </w:t>
      </w:r>
      <w:r w:rsidR="001B54E0">
        <w:rPr>
          <w:rFonts w:ascii="Arial" w:hAnsi="Arial" w:cs="Arial"/>
        </w:rPr>
        <w:t xml:space="preserve">considerablemente </w:t>
      </w:r>
      <w:r>
        <w:rPr>
          <w:rFonts w:ascii="Arial" w:hAnsi="Arial" w:cs="Arial"/>
        </w:rPr>
        <w:t xml:space="preserve">los precios de las bebidas alcohólicas durante la pandemia pero </w:t>
      </w:r>
      <w:r w:rsidR="001B54E0">
        <w:rPr>
          <w:rFonts w:ascii="Arial" w:hAnsi="Arial" w:cs="Arial"/>
        </w:rPr>
        <w:t>porque se les aplicaron impuestos.</w:t>
      </w:r>
    </w:p>
    <w:p w14:paraId="6AF2997C" w14:textId="77777777" w:rsidR="001B54E0" w:rsidRPr="001B54E0" w:rsidRDefault="001B54E0" w:rsidP="001B54E0">
      <w:pPr>
        <w:pStyle w:val="Prrafodelista"/>
        <w:jc w:val="both"/>
        <w:rPr>
          <w:rFonts w:ascii="Arial" w:hAnsi="Arial" w:cs="Arial"/>
        </w:rPr>
      </w:pPr>
    </w:p>
    <w:p w14:paraId="2C6DD973" w14:textId="30AC5BFC" w:rsidR="00CB736D" w:rsidRDefault="004E6398" w:rsidP="00CB736D">
      <w:pPr>
        <w:pStyle w:val="Prrafodelista"/>
        <w:numPr>
          <w:ilvl w:val="0"/>
          <w:numId w:val="47"/>
        </w:numPr>
        <w:jc w:val="both"/>
        <w:rPr>
          <w:rFonts w:ascii="Arial" w:hAnsi="Arial" w:cs="Arial"/>
        </w:rPr>
      </w:pPr>
      <w:r>
        <w:rPr>
          <w:rFonts w:ascii="Arial" w:hAnsi="Arial" w:cs="Arial"/>
        </w:rPr>
        <w:t>El Covid-19 hizo que el 2020 fuera un mal año para la compra de computadora</w:t>
      </w:r>
      <w:r w:rsidR="00704E1A">
        <w:rPr>
          <w:rFonts w:ascii="Arial" w:hAnsi="Arial" w:cs="Arial"/>
        </w:rPr>
        <w:t>s</w:t>
      </w:r>
      <w:r>
        <w:rPr>
          <w:rFonts w:ascii="Arial" w:hAnsi="Arial" w:cs="Arial"/>
        </w:rPr>
        <w:t>, televisi</w:t>
      </w:r>
      <w:r w:rsidR="00704E1A">
        <w:rPr>
          <w:rFonts w:ascii="Arial" w:hAnsi="Arial" w:cs="Arial"/>
        </w:rPr>
        <w:t>o</w:t>
      </w:r>
      <w:r>
        <w:rPr>
          <w:rFonts w:ascii="Arial" w:hAnsi="Arial" w:cs="Arial"/>
        </w:rPr>
        <w:t>n</w:t>
      </w:r>
      <w:r w:rsidR="00704E1A">
        <w:rPr>
          <w:rFonts w:ascii="Arial" w:hAnsi="Arial" w:cs="Arial"/>
        </w:rPr>
        <w:t>es</w:t>
      </w:r>
      <w:r>
        <w:rPr>
          <w:rFonts w:ascii="Arial" w:hAnsi="Arial" w:cs="Arial"/>
        </w:rPr>
        <w:t xml:space="preserve"> u otros aparatos electrónicos, ya que fueron los bienes que más han aumentado de precio en el último año.</w:t>
      </w:r>
    </w:p>
    <w:p w14:paraId="1EC4AD29" w14:textId="31123647" w:rsidR="004E6398" w:rsidRDefault="004E6398" w:rsidP="004E6398">
      <w:pPr>
        <w:pStyle w:val="Prrafodelista"/>
        <w:jc w:val="both"/>
        <w:rPr>
          <w:rFonts w:ascii="Arial" w:hAnsi="Arial" w:cs="Arial"/>
        </w:rPr>
      </w:pPr>
    </w:p>
    <w:p w14:paraId="22B908E7" w14:textId="473255AE" w:rsidR="004E6398" w:rsidRDefault="004E6398" w:rsidP="004E6398">
      <w:pPr>
        <w:pStyle w:val="Prrafodelista"/>
        <w:jc w:val="both"/>
        <w:rPr>
          <w:rFonts w:ascii="Arial" w:hAnsi="Arial" w:cs="Arial"/>
        </w:rPr>
      </w:pPr>
      <w:r>
        <w:rPr>
          <w:rFonts w:ascii="Arial" w:hAnsi="Arial" w:cs="Arial"/>
        </w:rPr>
        <w:t>El índice que mide el precio de los artículos electrónicos se incrementó este año en 18.7% comparado con el año pasado.</w:t>
      </w:r>
    </w:p>
    <w:p w14:paraId="710DD192" w14:textId="5269F79D" w:rsidR="004E6398" w:rsidRDefault="004E6398" w:rsidP="004E6398">
      <w:pPr>
        <w:pStyle w:val="Prrafodelista"/>
        <w:jc w:val="both"/>
        <w:rPr>
          <w:rFonts w:ascii="Arial" w:hAnsi="Arial" w:cs="Arial"/>
        </w:rPr>
      </w:pPr>
    </w:p>
    <w:p w14:paraId="464D338D" w14:textId="559377CC" w:rsidR="004E6398" w:rsidRDefault="004E6398" w:rsidP="004E6398">
      <w:pPr>
        <w:pStyle w:val="Prrafodelista"/>
        <w:jc w:val="both"/>
        <w:rPr>
          <w:rFonts w:ascii="Arial" w:hAnsi="Arial" w:cs="Arial"/>
        </w:rPr>
      </w:pPr>
      <w:r>
        <w:rPr>
          <w:rFonts w:ascii="Arial" w:hAnsi="Arial" w:cs="Arial"/>
        </w:rPr>
        <w:t>La explicación que se da a esto es que muchas de las cadenas de suministro para producir bienes electrónicos están sumamente dispersas a lo largo y ancho del planeta, por lo que los sucesivos cierres de actividad económica en diversos países contribuyeron a que se fueran dando estancamientos en el curso normal de la producción.</w:t>
      </w:r>
    </w:p>
    <w:p w14:paraId="35335691" w14:textId="08CB00C1" w:rsidR="004E6398" w:rsidRDefault="004E6398" w:rsidP="004E6398">
      <w:pPr>
        <w:pStyle w:val="Prrafodelista"/>
        <w:jc w:val="both"/>
        <w:rPr>
          <w:rFonts w:ascii="Arial" w:hAnsi="Arial" w:cs="Arial"/>
        </w:rPr>
      </w:pPr>
    </w:p>
    <w:p w14:paraId="6EE8A654" w14:textId="5CFBFD99" w:rsidR="004E6398" w:rsidRDefault="004E6398" w:rsidP="004E6398">
      <w:pPr>
        <w:pStyle w:val="Prrafodelista"/>
        <w:jc w:val="both"/>
        <w:rPr>
          <w:rFonts w:ascii="Arial" w:hAnsi="Arial" w:cs="Arial"/>
        </w:rPr>
      </w:pPr>
      <w:r>
        <w:rPr>
          <w:rFonts w:ascii="Arial" w:hAnsi="Arial" w:cs="Arial"/>
        </w:rPr>
        <w:t>Por su parte, la ropa y artículos de vestir fue lo que menos incremento de precios han sufrido este año.</w:t>
      </w:r>
    </w:p>
    <w:p w14:paraId="4A3CADE0" w14:textId="14F32562" w:rsidR="00696524" w:rsidRDefault="00696524" w:rsidP="004E6398">
      <w:pPr>
        <w:pStyle w:val="Prrafodelista"/>
        <w:jc w:val="both"/>
        <w:rPr>
          <w:rFonts w:ascii="Arial" w:hAnsi="Arial" w:cs="Arial"/>
        </w:rPr>
      </w:pPr>
    </w:p>
    <w:p w14:paraId="1DF2E0F9" w14:textId="46EEF564" w:rsidR="00696524" w:rsidRDefault="00696524" w:rsidP="004E6398">
      <w:pPr>
        <w:pStyle w:val="Prrafodelista"/>
        <w:jc w:val="both"/>
        <w:rPr>
          <w:rFonts w:ascii="Arial" w:hAnsi="Arial" w:cs="Arial"/>
        </w:rPr>
      </w:pPr>
    </w:p>
    <w:p w14:paraId="3455F661" w14:textId="190FE6F7" w:rsidR="004E6398" w:rsidRDefault="004E6398" w:rsidP="004E6398">
      <w:pPr>
        <w:pStyle w:val="Prrafodelista"/>
        <w:jc w:val="both"/>
        <w:rPr>
          <w:rFonts w:ascii="Arial" w:hAnsi="Arial" w:cs="Arial"/>
        </w:rPr>
      </w:pPr>
    </w:p>
    <w:p w14:paraId="7C0FF111" w14:textId="3C3E6AC4" w:rsidR="004E6398" w:rsidRPr="00CD1A69" w:rsidRDefault="004E6398" w:rsidP="004E6398">
      <w:pPr>
        <w:pStyle w:val="Prrafodelista"/>
        <w:jc w:val="center"/>
        <w:rPr>
          <w:rFonts w:ascii="Arial" w:hAnsi="Arial" w:cs="Arial"/>
          <w:b/>
        </w:rPr>
      </w:pPr>
      <w:r w:rsidRPr="00CD1A69">
        <w:rPr>
          <w:rFonts w:ascii="Arial" w:hAnsi="Arial" w:cs="Arial"/>
          <w:b/>
        </w:rPr>
        <w:lastRenderedPageBreak/>
        <w:t>C</w:t>
      </w:r>
      <w:r>
        <w:rPr>
          <w:rFonts w:ascii="Arial" w:hAnsi="Arial" w:cs="Arial"/>
          <w:b/>
        </w:rPr>
        <w:t xml:space="preserve">ambio en el índice de precios promedio para diferentes tipos de bienes que se consideran en el </w:t>
      </w:r>
      <w:r w:rsidRPr="00CD1A69">
        <w:rPr>
          <w:rFonts w:ascii="Arial" w:hAnsi="Arial" w:cs="Arial"/>
          <w:b/>
        </w:rPr>
        <w:t xml:space="preserve">Índice del Costo de la Vida 2020 </w:t>
      </w:r>
      <w:r w:rsidRPr="004E6398">
        <w:rPr>
          <w:rFonts w:ascii="Arial" w:hAnsi="Arial" w:cs="Arial"/>
        </w:rPr>
        <w:t>(Cambio en los puntos del índice)</w:t>
      </w:r>
    </w:p>
    <w:p w14:paraId="0AA020CD" w14:textId="77777777" w:rsidR="004E6398" w:rsidRDefault="004E6398" w:rsidP="004E6398">
      <w:pPr>
        <w:pStyle w:val="Prrafodelista"/>
        <w:jc w:val="center"/>
        <w:rPr>
          <w:rFonts w:ascii="Arial" w:hAnsi="Arial" w:cs="Arial"/>
        </w:rPr>
      </w:pPr>
    </w:p>
    <w:p w14:paraId="3C170342" w14:textId="4C5CC495" w:rsidR="004E6398" w:rsidRDefault="004E6398" w:rsidP="004E6398">
      <w:pPr>
        <w:pStyle w:val="Prrafodelista"/>
        <w:jc w:val="center"/>
        <w:rPr>
          <w:rFonts w:ascii="Arial" w:hAnsi="Arial" w:cs="Arial"/>
        </w:rPr>
      </w:pPr>
      <w:r>
        <w:rPr>
          <w:noProof/>
          <w:lang w:val="en-US"/>
        </w:rPr>
        <w:drawing>
          <wp:inline distT="0" distB="0" distL="0" distR="0" wp14:anchorId="1DEE6617" wp14:editId="73229349">
            <wp:extent cx="4990831" cy="1892411"/>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79" t="41256" r="11557" b="18848"/>
                    <a:stretch/>
                  </pic:blipFill>
                  <pic:spPr bwMode="auto">
                    <a:xfrm>
                      <a:off x="0" y="0"/>
                      <a:ext cx="5012348" cy="1900570"/>
                    </a:xfrm>
                    <a:prstGeom prst="rect">
                      <a:avLst/>
                    </a:prstGeom>
                    <a:ln>
                      <a:noFill/>
                    </a:ln>
                    <a:extLst>
                      <a:ext uri="{53640926-AAD7-44D8-BBD7-CCE9431645EC}">
                        <a14:shadowObscured xmlns:a14="http://schemas.microsoft.com/office/drawing/2010/main"/>
                      </a:ext>
                    </a:extLst>
                  </pic:spPr>
                </pic:pic>
              </a:graphicData>
            </a:graphic>
          </wp:inline>
        </w:drawing>
      </w:r>
    </w:p>
    <w:p w14:paraId="59E4C9F3" w14:textId="77777777" w:rsidR="004E6398" w:rsidRDefault="004E6398" w:rsidP="004E6398">
      <w:pPr>
        <w:pStyle w:val="Prrafodelista"/>
        <w:jc w:val="center"/>
        <w:rPr>
          <w:rFonts w:ascii="Arial" w:hAnsi="Arial" w:cs="Arial"/>
        </w:rPr>
      </w:pPr>
    </w:p>
    <w:p w14:paraId="121C5FA9" w14:textId="39245A5A" w:rsidR="004E6398" w:rsidRPr="004E6398" w:rsidRDefault="004E6398" w:rsidP="004E6398">
      <w:pPr>
        <w:pStyle w:val="Prrafodelista"/>
        <w:jc w:val="center"/>
        <w:rPr>
          <w:rFonts w:ascii="Arial" w:hAnsi="Arial" w:cs="Arial"/>
          <w:lang w:val="en-US"/>
        </w:rPr>
      </w:pPr>
      <w:r w:rsidRPr="00CD1A69">
        <w:rPr>
          <w:rFonts w:ascii="Arial" w:hAnsi="Arial" w:cs="Arial"/>
          <w:sz w:val="18"/>
          <w:lang w:val="en-US"/>
        </w:rPr>
        <w:t>Fuente: The Economist Intelligence Unit, 2020.</w:t>
      </w:r>
    </w:p>
    <w:p w14:paraId="5B79874A" w14:textId="4A3ADE9F" w:rsidR="004E6398" w:rsidRDefault="004E6398" w:rsidP="004E6398">
      <w:pPr>
        <w:pStyle w:val="Prrafodelista"/>
        <w:jc w:val="both"/>
        <w:rPr>
          <w:rFonts w:ascii="Arial" w:hAnsi="Arial" w:cs="Arial"/>
          <w:lang w:val="en-US"/>
        </w:rPr>
      </w:pPr>
    </w:p>
    <w:p w14:paraId="4F7B5BC4" w14:textId="7C0B690A" w:rsidR="00696524" w:rsidRDefault="00696524" w:rsidP="004E6398">
      <w:pPr>
        <w:pStyle w:val="Prrafodelista"/>
        <w:jc w:val="both"/>
        <w:rPr>
          <w:rFonts w:ascii="Arial" w:hAnsi="Arial" w:cs="Arial"/>
          <w:lang w:val="en-US"/>
        </w:rPr>
      </w:pPr>
    </w:p>
    <w:p w14:paraId="5CC9A249" w14:textId="77777777" w:rsidR="00696524" w:rsidRPr="004E6398" w:rsidRDefault="00696524" w:rsidP="004E6398">
      <w:pPr>
        <w:pStyle w:val="Prrafodelista"/>
        <w:jc w:val="both"/>
        <w:rPr>
          <w:rFonts w:ascii="Arial" w:hAnsi="Arial" w:cs="Arial"/>
          <w:lang w:val="en-US"/>
        </w:rPr>
      </w:pPr>
    </w:p>
    <w:p w14:paraId="372D3E9D" w14:textId="6E07254B" w:rsidR="00CB736D" w:rsidRDefault="00FE2A01" w:rsidP="00CB736D">
      <w:pPr>
        <w:pStyle w:val="Prrafodelista"/>
        <w:numPr>
          <w:ilvl w:val="0"/>
          <w:numId w:val="47"/>
        </w:numPr>
        <w:jc w:val="both"/>
        <w:rPr>
          <w:rFonts w:ascii="Arial" w:hAnsi="Arial" w:cs="Arial"/>
        </w:rPr>
      </w:pPr>
      <w:r>
        <w:rPr>
          <w:rFonts w:ascii="Arial" w:hAnsi="Arial" w:cs="Arial"/>
        </w:rPr>
        <w:t>Cinco de las 10 ciudades en donde más se incrementaron los precios de las computadoras están en el continente americano (dos en América Latina y tres en los Estados Unidos).</w:t>
      </w:r>
    </w:p>
    <w:p w14:paraId="232EA5FC" w14:textId="77777777" w:rsidR="00FE2A01" w:rsidRDefault="00FE2A01" w:rsidP="00FE2A01">
      <w:pPr>
        <w:pStyle w:val="Prrafodelista"/>
        <w:jc w:val="both"/>
        <w:rPr>
          <w:rFonts w:ascii="Arial" w:hAnsi="Arial" w:cs="Arial"/>
        </w:rPr>
      </w:pPr>
    </w:p>
    <w:p w14:paraId="5EA07E3B" w14:textId="6054905F" w:rsidR="00FE2A01" w:rsidRDefault="00FE2A01" w:rsidP="00FE2A01">
      <w:pPr>
        <w:pStyle w:val="Prrafodelista"/>
        <w:jc w:val="both"/>
        <w:rPr>
          <w:rFonts w:ascii="Arial" w:hAnsi="Arial" w:cs="Arial"/>
        </w:rPr>
      </w:pPr>
    </w:p>
    <w:p w14:paraId="5D02AE3E" w14:textId="77777777" w:rsidR="00FE2A01" w:rsidRDefault="00FE2A01" w:rsidP="00FE2A01">
      <w:pPr>
        <w:pStyle w:val="Prrafodelista"/>
        <w:jc w:val="center"/>
        <w:rPr>
          <w:rFonts w:ascii="Arial" w:hAnsi="Arial" w:cs="Arial"/>
          <w:b/>
        </w:rPr>
      </w:pPr>
      <w:r>
        <w:rPr>
          <w:rFonts w:ascii="Arial" w:hAnsi="Arial" w:cs="Arial"/>
          <w:b/>
        </w:rPr>
        <w:t xml:space="preserve">Top 10 de las ciudades más caras para comprar computadoras de acuerdo con el </w:t>
      </w:r>
      <w:r w:rsidRPr="00CD1A69">
        <w:rPr>
          <w:rFonts w:ascii="Arial" w:hAnsi="Arial" w:cs="Arial"/>
          <w:b/>
        </w:rPr>
        <w:t xml:space="preserve">Índice del Costo de la Vida 2020 </w:t>
      </w:r>
    </w:p>
    <w:p w14:paraId="0329BDBA" w14:textId="0AA15D04" w:rsidR="00FE2A01" w:rsidRPr="00CD1A69" w:rsidRDefault="00FE2A01" w:rsidP="00FE2A01">
      <w:pPr>
        <w:pStyle w:val="Prrafodelista"/>
        <w:jc w:val="center"/>
        <w:rPr>
          <w:rFonts w:ascii="Arial" w:hAnsi="Arial" w:cs="Arial"/>
          <w:b/>
        </w:rPr>
      </w:pPr>
      <w:r w:rsidRPr="004E6398">
        <w:rPr>
          <w:rFonts w:ascii="Arial" w:hAnsi="Arial" w:cs="Arial"/>
        </w:rPr>
        <w:t>(</w:t>
      </w:r>
      <w:r>
        <w:rPr>
          <w:rFonts w:ascii="Arial" w:hAnsi="Arial" w:cs="Arial"/>
        </w:rPr>
        <w:t>Precio promedio de una computadora personal en dólares estadunidenses</w:t>
      </w:r>
      <w:r w:rsidRPr="004E6398">
        <w:rPr>
          <w:rFonts w:ascii="Arial" w:hAnsi="Arial" w:cs="Arial"/>
        </w:rPr>
        <w:t>)</w:t>
      </w:r>
    </w:p>
    <w:p w14:paraId="73602E68" w14:textId="77777777" w:rsidR="00FE2A01" w:rsidRDefault="00FE2A01" w:rsidP="00FE2A01">
      <w:pPr>
        <w:pStyle w:val="Prrafodelista"/>
        <w:jc w:val="center"/>
        <w:rPr>
          <w:rFonts w:ascii="Arial" w:hAnsi="Arial" w:cs="Arial"/>
        </w:rPr>
      </w:pPr>
    </w:p>
    <w:p w14:paraId="4BE14192" w14:textId="2D707F11" w:rsidR="00FE2A01" w:rsidRDefault="00FE2A01" w:rsidP="00FE2A01">
      <w:pPr>
        <w:pStyle w:val="Prrafodelista"/>
        <w:jc w:val="center"/>
        <w:rPr>
          <w:rFonts w:ascii="Arial" w:hAnsi="Arial" w:cs="Arial"/>
        </w:rPr>
      </w:pPr>
      <w:r>
        <w:rPr>
          <w:noProof/>
          <w:lang w:val="en-US"/>
        </w:rPr>
        <w:drawing>
          <wp:inline distT="0" distB="0" distL="0" distR="0" wp14:anchorId="4FC78B0A" wp14:editId="20733F86">
            <wp:extent cx="3744899" cy="1351236"/>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65" t="27881" r="10268" b="33575"/>
                    <a:stretch/>
                  </pic:blipFill>
                  <pic:spPr bwMode="auto">
                    <a:xfrm>
                      <a:off x="0" y="0"/>
                      <a:ext cx="3747023" cy="1352002"/>
                    </a:xfrm>
                    <a:prstGeom prst="rect">
                      <a:avLst/>
                    </a:prstGeom>
                    <a:ln>
                      <a:noFill/>
                    </a:ln>
                    <a:extLst>
                      <a:ext uri="{53640926-AAD7-44D8-BBD7-CCE9431645EC}">
                        <a14:shadowObscured xmlns:a14="http://schemas.microsoft.com/office/drawing/2010/main"/>
                      </a:ext>
                    </a:extLst>
                  </pic:spPr>
                </pic:pic>
              </a:graphicData>
            </a:graphic>
          </wp:inline>
        </w:drawing>
      </w:r>
    </w:p>
    <w:p w14:paraId="1B9D5D47" w14:textId="77777777" w:rsidR="00FE2A01" w:rsidRDefault="00FE2A01" w:rsidP="00FE2A01">
      <w:pPr>
        <w:pStyle w:val="Prrafodelista"/>
        <w:jc w:val="center"/>
        <w:rPr>
          <w:rFonts w:ascii="Arial" w:hAnsi="Arial" w:cs="Arial"/>
        </w:rPr>
      </w:pPr>
    </w:p>
    <w:p w14:paraId="0429DEEF" w14:textId="6F4528A1" w:rsidR="00186891" w:rsidRPr="00FE2A01" w:rsidRDefault="00FE2A01" w:rsidP="00FE2A01">
      <w:pPr>
        <w:pStyle w:val="Prrafodelista"/>
        <w:jc w:val="center"/>
        <w:rPr>
          <w:rFonts w:ascii="Arial" w:hAnsi="Arial" w:cs="Arial"/>
          <w:lang w:val="en-US"/>
        </w:rPr>
      </w:pPr>
      <w:r w:rsidRPr="00CD1A69">
        <w:rPr>
          <w:rFonts w:ascii="Arial" w:hAnsi="Arial" w:cs="Arial"/>
          <w:sz w:val="18"/>
          <w:lang w:val="en-US"/>
        </w:rPr>
        <w:t>Fuente: The Economist Intelligence Unit, 2020.</w:t>
      </w:r>
    </w:p>
    <w:p w14:paraId="568E0A36" w14:textId="77777777" w:rsidR="0048588A" w:rsidRPr="00FE2A01" w:rsidRDefault="0048588A" w:rsidP="009F7E87">
      <w:pPr>
        <w:jc w:val="both"/>
        <w:rPr>
          <w:rFonts w:ascii="Arial" w:hAnsi="Arial" w:cs="Arial"/>
          <w:sz w:val="24"/>
          <w:szCs w:val="24"/>
          <w:lang w:val="en-US"/>
        </w:rPr>
      </w:pPr>
    </w:p>
    <w:p w14:paraId="4A5C539D" w14:textId="77777777" w:rsidR="00696524" w:rsidRPr="00704E1A" w:rsidRDefault="00696524" w:rsidP="00A94A4E">
      <w:pPr>
        <w:jc w:val="both"/>
        <w:rPr>
          <w:rFonts w:ascii="Arial" w:hAnsi="Arial" w:cs="Arial"/>
          <w:b/>
          <w:sz w:val="24"/>
          <w:szCs w:val="24"/>
          <w:shd w:val="clear" w:color="auto" w:fill="FFFFFF"/>
          <w:lang w:val="en-US"/>
        </w:rPr>
      </w:pPr>
    </w:p>
    <w:p w14:paraId="53C02958" w14:textId="77777777" w:rsidR="00696524" w:rsidRPr="00704E1A" w:rsidRDefault="00696524" w:rsidP="00A94A4E">
      <w:pPr>
        <w:jc w:val="both"/>
        <w:rPr>
          <w:rFonts w:ascii="Arial" w:hAnsi="Arial" w:cs="Arial"/>
          <w:b/>
          <w:sz w:val="24"/>
          <w:szCs w:val="24"/>
          <w:shd w:val="clear" w:color="auto" w:fill="FFFFFF"/>
          <w:lang w:val="en-US"/>
        </w:rPr>
      </w:pPr>
    </w:p>
    <w:p w14:paraId="67286240" w14:textId="77777777" w:rsidR="00696524" w:rsidRPr="00704E1A" w:rsidRDefault="00696524" w:rsidP="00A94A4E">
      <w:pPr>
        <w:jc w:val="both"/>
        <w:rPr>
          <w:rFonts w:ascii="Arial" w:hAnsi="Arial" w:cs="Arial"/>
          <w:b/>
          <w:sz w:val="24"/>
          <w:szCs w:val="24"/>
          <w:shd w:val="clear" w:color="auto" w:fill="FFFFFF"/>
          <w:lang w:val="en-US"/>
        </w:rPr>
      </w:pPr>
    </w:p>
    <w:p w14:paraId="39433C04" w14:textId="063D2FAB" w:rsidR="00A94A4E" w:rsidRPr="00A94A4E" w:rsidRDefault="001B73B6" w:rsidP="00A94A4E">
      <w:pPr>
        <w:jc w:val="both"/>
        <w:rPr>
          <w:rFonts w:ascii="Arial" w:hAnsi="Arial" w:cs="Arial"/>
          <w:b/>
          <w:sz w:val="24"/>
          <w:szCs w:val="24"/>
          <w:shd w:val="clear" w:color="auto" w:fill="FFFFFF"/>
        </w:rPr>
      </w:pPr>
      <w:r>
        <w:rPr>
          <w:rFonts w:ascii="Arial" w:hAnsi="Arial" w:cs="Arial"/>
          <w:b/>
          <w:sz w:val="24"/>
          <w:szCs w:val="24"/>
          <w:shd w:val="clear" w:color="auto" w:fill="FFFFFF"/>
          <w:lang w:val="en-US"/>
        </w:rPr>
        <w:lastRenderedPageBreak/>
        <w:t>Ú</w:t>
      </w:r>
      <w:proofErr w:type="spellStart"/>
      <w:r w:rsidR="00837DED">
        <w:rPr>
          <w:rFonts w:ascii="Arial" w:hAnsi="Arial" w:cs="Arial"/>
          <w:b/>
          <w:sz w:val="24"/>
          <w:szCs w:val="24"/>
          <w:shd w:val="clear" w:color="auto" w:fill="FFFFFF"/>
        </w:rPr>
        <w:t>ltimos</w:t>
      </w:r>
      <w:proofErr w:type="spellEnd"/>
      <w:r w:rsidR="00837DED">
        <w:rPr>
          <w:rFonts w:ascii="Arial" w:hAnsi="Arial" w:cs="Arial"/>
          <w:b/>
          <w:sz w:val="24"/>
          <w:szCs w:val="24"/>
          <w:shd w:val="clear" w:color="auto" w:fill="FFFFFF"/>
        </w:rPr>
        <w:t xml:space="preserve"> comentarios</w:t>
      </w:r>
    </w:p>
    <w:p w14:paraId="1977A850" w14:textId="3F2D4D58" w:rsidR="00FE2A01" w:rsidRDefault="00FE2A01" w:rsidP="00CE1688">
      <w:pPr>
        <w:jc w:val="both"/>
        <w:rPr>
          <w:rFonts w:ascii="Arial" w:hAnsi="Arial" w:cs="Arial"/>
          <w:sz w:val="24"/>
          <w:szCs w:val="24"/>
          <w:shd w:val="clear" w:color="auto" w:fill="FFFFFF"/>
        </w:rPr>
      </w:pPr>
      <w:r>
        <w:rPr>
          <w:rFonts w:ascii="Arial" w:hAnsi="Arial" w:cs="Arial"/>
          <w:sz w:val="24"/>
          <w:szCs w:val="24"/>
          <w:shd w:val="clear" w:color="auto" w:fill="FFFFFF"/>
        </w:rPr>
        <w:t>Desde 2007, más personas viven en ciudades que en entornos que no se consideran urbanos.</w:t>
      </w:r>
    </w:p>
    <w:p w14:paraId="47FD049B" w14:textId="7225FD1B" w:rsidR="00FE2A01" w:rsidRDefault="00FE2A01" w:rsidP="00CE1688">
      <w:pPr>
        <w:jc w:val="both"/>
        <w:rPr>
          <w:rFonts w:ascii="Arial" w:hAnsi="Arial" w:cs="Arial"/>
          <w:sz w:val="24"/>
          <w:szCs w:val="24"/>
          <w:shd w:val="clear" w:color="auto" w:fill="FFFFFF"/>
        </w:rPr>
      </w:pPr>
      <w:r>
        <w:rPr>
          <w:rFonts w:ascii="Arial" w:hAnsi="Arial" w:cs="Arial"/>
          <w:sz w:val="24"/>
          <w:szCs w:val="24"/>
          <w:shd w:val="clear" w:color="auto" w:fill="FFFFFF"/>
        </w:rPr>
        <w:t>Las ciudades son fuentes naturales de concentración de talento, infraestructura, educación, innovación, investigación, comercio, artes y un sinfín de actividades que son esenciales para garantizar la felicidad y la satisfacción que sienten las personas con sus vidas.</w:t>
      </w:r>
    </w:p>
    <w:p w14:paraId="13F84CB5" w14:textId="77777777" w:rsidR="00FE2A01" w:rsidRDefault="00FE2A01" w:rsidP="00CE1688">
      <w:pPr>
        <w:jc w:val="both"/>
        <w:rPr>
          <w:rFonts w:ascii="Arial" w:hAnsi="Arial" w:cs="Arial"/>
          <w:sz w:val="24"/>
          <w:szCs w:val="24"/>
          <w:shd w:val="clear" w:color="auto" w:fill="FFFFFF"/>
        </w:rPr>
      </w:pPr>
      <w:r>
        <w:rPr>
          <w:rFonts w:ascii="Arial" w:hAnsi="Arial" w:cs="Arial"/>
          <w:sz w:val="24"/>
          <w:szCs w:val="24"/>
          <w:shd w:val="clear" w:color="auto" w:fill="FFFFFF"/>
        </w:rPr>
        <w:t>Conocer qué tan cara es una ciudad solo puede determinarse objetivamente si se realizan comparaciones con otras ciudades.</w:t>
      </w:r>
    </w:p>
    <w:p w14:paraId="28840923" w14:textId="6D9595EA" w:rsidR="004E110A" w:rsidRDefault="004E110A" w:rsidP="00CE1688">
      <w:pPr>
        <w:jc w:val="both"/>
        <w:rPr>
          <w:rFonts w:ascii="Arial" w:hAnsi="Arial" w:cs="Arial"/>
          <w:sz w:val="24"/>
          <w:szCs w:val="24"/>
          <w:shd w:val="clear" w:color="auto" w:fill="FFFFFF"/>
        </w:rPr>
      </w:pPr>
      <w:r>
        <w:rPr>
          <w:rFonts w:ascii="Arial" w:hAnsi="Arial" w:cs="Arial"/>
          <w:sz w:val="24"/>
          <w:szCs w:val="24"/>
          <w:shd w:val="clear" w:color="auto" w:fill="FFFFFF"/>
        </w:rPr>
        <w:t>Por ejemplo, pese a que la Ciudad de México se considera sumamente cara para algunos mexicanos, vemos que comparativamente con otras grandes metrópolis sigue siendo una ciudad accesible para vivir.</w:t>
      </w:r>
    </w:p>
    <w:p w14:paraId="25A456B2" w14:textId="30647FBF" w:rsidR="00BA55EE" w:rsidRDefault="004E110A" w:rsidP="00CE1688">
      <w:pPr>
        <w:jc w:val="both"/>
        <w:rPr>
          <w:rFonts w:ascii="Arial" w:hAnsi="Arial" w:cs="Arial"/>
          <w:sz w:val="24"/>
          <w:szCs w:val="24"/>
          <w:shd w:val="clear" w:color="auto" w:fill="FFFFFF"/>
        </w:rPr>
      </w:pPr>
      <w:r>
        <w:rPr>
          <w:rFonts w:ascii="Arial" w:hAnsi="Arial" w:cs="Arial"/>
          <w:sz w:val="24"/>
          <w:szCs w:val="24"/>
          <w:shd w:val="clear" w:color="auto" w:fill="FFFFFF"/>
        </w:rPr>
        <w:t>A pesar de que la Ciudad de México ocupó el lugar 73 en el ranking del</w:t>
      </w:r>
      <w:r w:rsidRPr="004E110A">
        <w:t xml:space="preserve"> </w:t>
      </w:r>
      <w:r w:rsidRPr="004E110A">
        <w:rPr>
          <w:rFonts w:ascii="Arial" w:hAnsi="Arial" w:cs="Arial"/>
          <w:sz w:val="24"/>
          <w:szCs w:val="24"/>
          <w:shd w:val="clear" w:color="auto" w:fill="FFFFFF"/>
        </w:rPr>
        <w:t xml:space="preserve">Índice del Costo de la Vida 2020 </w:t>
      </w:r>
      <w:r>
        <w:rPr>
          <w:rFonts w:ascii="Arial" w:hAnsi="Arial" w:cs="Arial"/>
          <w:sz w:val="24"/>
          <w:szCs w:val="24"/>
          <w:shd w:val="clear" w:color="auto" w:fill="FFFFFF"/>
        </w:rPr>
        <w:t xml:space="preserve">de </w:t>
      </w:r>
      <w:r>
        <w:rPr>
          <w:rFonts w:ascii="Arial" w:hAnsi="Arial" w:cs="Arial"/>
          <w:i/>
          <w:sz w:val="24"/>
          <w:szCs w:val="24"/>
          <w:shd w:val="clear" w:color="auto" w:fill="FFFFFF"/>
        </w:rPr>
        <w:t>The Economist</w:t>
      </w:r>
      <w:r>
        <w:rPr>
          <w:rFonts w:ascii="Arial" w:hAnsi="Arial" w:cs="Arial"/>
          <w:sz w:val="24"/>
          <w:szCs w:val="24"/>
          <w:shd w:val="clear" w:color="auto" w:fill="FFFFFF"/>
        </w:rPr>
        <w:t xml:space="preserve">, eso no significa que a nivel regional sea una ciudad que se pueda considerar “barata”. La consultora Mercer (que también elabora un ranking del costo de la vida en diversas ciudades del mundo), ubica a la Ciudad de México este año en la séptima posición dentro de las 7 ciudades con el mayor costo de la vida en América Latina. </w:t>
      </w:r>
    </w:p>
    <w:p w14:paraId="1A85847A" w14:textId="464C9023" w:rsidR="00BA55EE" w:rsidRDefault="00BA55EE" w:rsidP="00CE1688">
      <w:pPr>
        <w:jc w:val="both"/>
        <w:rPr>
          <w:rFonts w:ascii="Arial" w:hAnsi="Arial" w:cs="Arial"/>
          <w:sz w:val="24"/>
          <w:szCs w:val="24"/>
          <w:shd w:val="clear" w:color="auto" w:fill="FFFFFF"/>
        </w:rPr>
      </w:pPr>
      <w:r>
        <w:rPr>
          <w:rFonts w:ascii="Arial" w:hAnsi="Arial" w:cs="Arial"/>
          <w:sz w:val="24"/>
          <w:szCs w:val="24"/>
          <w:shd w:val="clear" w:color="auto" w:fill="FFFFFF"/>
        </w:rPr>
        <w:t>En el ranking del costo de la vida de Mercer de 2020, la Ciudad de México se coloca en el puesto 120 de 209 ciudades. Ni tan cara, pero no precisamente barata.</w:t>
      </w:r>
    </w:p>
    <w:p w14:paraId="6E221022" w14:textId="497B2023" w:rsidR="00FE2A01" w:rsidRDefault="004E110A" w:rsidP="00CE1688">
      <w:pPr>
        <w:jc w:val="both"/>
        <w:rPr>
          <w:rFonts w:ascii="Arial" w:hAnsi="Arial" w:cs="Arial"/>
          <w:sz w:val="24"/>
          <w:szCs w:val="24"/>
          <w:shd w:val="clear" w:color="auto" w:fill="FFFFFF"/>
        </w:rPr>
      </w:pPr>
      <w:r>
        <w:rPr>
          <w:rFonts w:ascii="Arial" w:hAnsi="Arial" w:cs="Arial"/>
          <w:sz w:val="24"/>
          <w:szCs w:val="24"/>
          <w:shd w:val="clear" w:color="auto" w:fill="FFFFFF"/>
        </w:rPr>
        <w:t>Finalmente, es importante decir que m</w:t>
      </w:r>
      <w:r w:rsidR="00FE2A01">
        <w:rPr>
          <w:rFonts w:ascii="Arial" w:hAnsi="Arial" w:cs="Arial"/>
          <w:sz w:val="24"/>
          <w:szCs w:val="24"/>
          <w:shd w:val="clear" w:color="auto" w:fill="FFFFFF"/>
        </w:rPr>
        <w:t>uchas personas, al considerar cambiar de trabajo, tienen qu</w:t>
      </w:r>
      <w:r w:rsidR="001B73B6">
        <w:rPr>
          <w:rFonts w:ascii="Arial" w:hAnsi="Arial" w:cs="Arial"/>
          <w:sz w:val="24"/>
          <w:szCs w:val="24"/>
          <w:shd w:val="clear" w:color="auto" w:fill="FFFFFF"/>
        </w:rPr>
        <w:t>e</w:t>
      </w:r>
      <w:r w:rsidR="00FE2A01">
        <w:rPr>
          <w:rFonts w:ascii="Arial" w:hAnsi="Arial" w:cs="Arial"/>
          <w:sz w:val="24"/>
          <w:szCs w:val="24"/>
          <w:shd w:val="clear" w:color="auto" w:fill="FFFFFF"/>
        </w:rPr>
        <w:t xml:space="preserve"> evaluar la conveniencia de cambiar su lugar de residencia dado el costo de la vida que se tiene en esas ciudades o metrópolis.</w:t>
      </w:r>
      <w:r>
        <w:rPr>
          <w:rFonts w:ascii="Arial" w:hAnsi="Arial" w:cs="Arial"/>
          <w:sz w:val="24"/>
          <w:szCs w:val="24"/>
          <w:shd w:val="clear" w:color="auto" w:fill="FFFFFF"/>
        </w:rPr>
        <w:t xml:space="preserve"> Por ende, cuando una ciudad se vuelve más cara, también va perdiendo parte de su atractivo que le garantiza competitividad en el largo plazo.</w:t>
      </w:r>
    </w:p>
    <w:p w14:paraId="397D1B41" w14:textId="23E75758" w:rsidR="00F574C9" w:rsidRPr="00582B9A" w:rsidRDefault="007064BA" w:rsidP="00490239">
      <w:pPr>
        <w:jc w:val="both"/>
        <w:rPr>
          <w:rFonts w:ascii="Arial" w:hAnsi="Arial" w:cs="Arial"/>
          <w:sz w:val="24"/>
          <w:szCs w:val="24"/>
        </w:rPr>
      </w:pPr>
      <w:r w:rsidRPr="00155E8C">
        <w:rPr>
          <w:rFonts w:ascii="Arial" w:hAnsi="Arial" w:cs="Arial"/>
          <w:noProof/>
          <w:sz w:val="24"/>
          <w:szCs w:val="24"/>
          <w:lang w:val="en-US"/>
        </w:rPr>
        <w:drawing>
          <wp:inline distT="0" distB="0" distL="0" distR="0" wp14:anchorId="7CC3C0C0" wp14:editId="7CC67816">
            <wp:extent cx="344629" cy="290146"/>
            <wp:effectExtent l="0" t="0" r="11430" b="0"/>
            <wp:docPr id="2" name="Imagen 2" descr="../../../Pictures/Fototeca%20de%20Fotos.photoslibrary/resources/proxies/derivatives/02/00/2ac/hIfghAioSWOvEJPbXZ%25cKA_thumb_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teca%20de%20Fotos.photoslibrary/resources/proxies/derivatives/02/00/2ac/hIfghAioSWOvEJPbXZ%25cKA_thumb_2a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850" cy="431773"/>
                    </a:xfrm>
                    <a:prstGeom prst="rect">
                      <a:avLst/>
                    </a:prstGeom>
                    <a:noFill/>
                    <a:ln>
                      <a:noFill/>
                    </a:ln>
                  </pic:spPr>
                </pic:pic>
              </a:graphicData>
            </a:graphic>
          </wp:inline>
        </w:drawing>
      </w:r>
      <w:r w:rsidRPr="00155E8C">
        <w:rPr>
          <w:rFonts w:ascii="Arial" w:hAnsi="Arial" w:cs="Arial"/>
          <w:sz w:val="24"/>
          <w:szCs w:val="24"/>
        </w:rPr>
        <w:t>@romero_hicks</w:t>
      </w:r>
      <w:r w:rsidR="00837DED">
        <w:rPr>
          <w:rFonts w:ascii="Arial" w:hAnsi="Arial" w:cs="Arial"/>
          <w:sz w:val="24"/>
          <w:szCs w:val="24"/>
        </w:rPr>
        <w:t xml:space="preserve"> </w:t>
      </w:r>
      <w:r w:rsidRPr="00155E8C">
        <w:rPr>
          <w:rFonts w:ascii="Arial" w:hAnsi="Arial" w:cs="Arial"/>
          <w:noProof/>
          <w:sz w:val="24"/>
          <w:szCs w:val="24"/>
          <w:lang w:val="en-US"/>
        </w:rPr>
        <w:drawing>
          <wp:inline distT="0" distB="0" distL="0" distR="0" wp14:anchorId="64F9EB63" wp14:editId="62C8177E">
            <wp:extent cx="302016" cy="302016"/>
            <wp:effectExtent l="0" t="0" r="3175" b="3175"/>
            <wp:docPr id="3" name="Imagen 3" descr="../../../Pictures/Fototeca%20de%20Fotos.photoslibrary/resources/proxies/derivatives/02/00/2c1/KZSynTAiT5eH6dWW9v54Kg_thumb_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Fototeca%20de%20Fotos.photoslibrary/resources/proxies/derivatives/02/00/2c1/KZSynTAiT5eH6dWW9v54Kg_thumb_2c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309" cy="402309"/>
                    </a:xfrm>
                    <a:prstGeom prst="rect">
                      <a:avLst/>
                    </a:prstGeom>
                    <a:noFill/>
                    <a:ln>
                      <a:noFill/>
                    </a:ln>
                  </pic:spPr>
                </pic:pic>
              </a:graphicData>
            </a:graphic>
          </wp:inline>
        </w:drawing>
      </w:r>
      <w:r w:rsidRPr="00155E8C">
        <w:rPr>
          <w:rFonts w:ascii="Arial" w:hAnsi="Arial" w:cs="Arial"/>
          <w:sz w:val="24"/>
          <w:szCs w:val="24"/>
        </w:rPr>
        <w:t xml:space="preserve"> José Luis Romero Hicks</w:t>
      </w:r>
    </w:p>
    <w:p w14:paraId="2FF29B39" w14:textId="5395ACC4" w:rsidR="00E97806" w:rsidRPr="00A37B4B" w:rsidRDefault="00047CBB" w:rsidP="00935F4E">
      <w:pPr>
        <w:jc w:val="both"/>
        <w:rPr>
          <w:rFonts w:ascii="Arial" w:hAnsi="Arial" w:cs="Arial"/>
          <w:b/>
          <w:color w:val="222222"/>
          <w:sz w:val="24"/>
          <w:szCs w:val="24"/>
          <w:shd w:val="clear" w:color="auto" w:fill="FFFFFF"/>
        </w:rPr>
      </w:pPr>
      <w:r w:rsidRPr="00A37B4B">
        <w:rPr>
          <w:rFonts w:ascii="Arial" w:hAnsi="Arial" w:cs="Arial"/>
          <w:b/>
          <w:color w:val="222222"/>
          <w:sz w:val="24"/>
          <w:szCs w:val="24"/>
          <w:shd w:val="clear" w:color="auto" w:fill="FFFFFF"/>
        </w:rPr>
        <w:t>R</w:t>
      </w:r>
      <w:r w:rsidR="00D141ED" w:rsidRPr="00A37B4B">
        <w:rPr>
          <w:rFonts w:ascii="Arial" w:hAnsi="Arial" w:cs="Arial"/>
          <w:b/>
          <w:color w:val="222222"/>
          <w:sz w:val="24"/>
          <w:szCs w:val="24"/>
          <w:shd w:val="clear" w:color="auto" w:fill="FFFFFF"/>
        </w:rPr>
        <w:t>eferencias</w:t>
      </w:r>
    </w:p>
    <w:p w14:paraId="051C6A18" w14:textId="09953930" w:rsidR="004E110A" w:rsidRPr="001952D6" w:rsidRDefault="00243224" w:rsidP="005778D0">
      <w:pPr>
        <w:jc w:val="both"/>
        <w:rPr>
          <w:rFonts w:ascii="Arial" w:hAnsi="Arial" w:cs="Arial"/>
          <w:sz w:val="24"/>
        </w:rPr>
      </w:pPr>
      <w:hyperlink r:id="rId16" w:history="1">
        <w:r w:rsidR="004E110A" w:rsidRPr="001952D6">
          <w:rPr>
            <w:rStyle w:val="Hipervnculo"/>
            <w:rFonts w:ascii="Arial" w:hAnsi="Arial" w:cs="Arial"/>
            <w:color w:val="auto"/>
            <w:sz w:val="24"/>
            <w:u w:val="none"/>
          </w:rPr>
          <w:t>https://www.eiu.com/n/campaigns/worldwide-cost-of-living-2020/</w:t>
        </w:r>
      </w:hyperlink>
    </w:p>
    <w:p w14:paraId="628D3449" w14:textId="6C2A9431" w:rsidR="004E110A" w:rsidRPr="001952D6" w:rsidRDefault="00243224" w:rsidP="005778D0">
      <w:pPr>
        <w:jc w:val="both"/>
        <w:rPr>
          <w:rFonts w:ascii="Arial" w:hAnsi="Arial" w:cs="Arial"/>
          <w:sz w:val="24"/>
        </w:rPr>
      </w:pPr>
      <w:hyperlink r:id="rId17" w:history="1">
        <w:r w:rsidR="004E110A" w:rsidRPr="001952D6">
          <w:rPr>
            <w:rStyle w:val="Hipervnculo"/>
            <w:rFonts w:ascii="Arial" w:hAnsi="Arial" w:cs="Arial"/>
            <w:color w:val="auto"/>
            <w:sz w:val="24"/>
            <w:u w:val="none"/>
          </w:rPr>
          <w:t>https://www.latam.mercer.com/our-thinking/career/cost-of-living.html</w:t>
        </w:r>
      </w:hyperlink>
    </w:p>
    <w:p w14:paraId="38841F60" w14:textId="751E3CD2" w:rsidR="004E110A" w:rsidRPr="001952D6" w:rsidRDefault="00243224" w:rsidP="005778D0">
      <w:pPr>
        <w:jc w:val="both"/>
        <w:rPr>
          <w:rFonts w:ascii="Arial" w:hAnsi="Arial" w:cs="Arial"/>
          <w:sz w:val="24"/>
        </w:rPr>
      </w:pPr>
      <w:hyperlink r:id="rId18" w:history="1">
        <w:r w:rsidR="004E110A" w:rsidRPr="001952D6">
          <w:rPr>
            <w:rStyle w:val="Hipervnculo"/>
            <w:rFonts w:ascii="Arial" w:hAnsi="Arial" w:cs="Arial"/>
            <w:color w:val="auto"/>
            <w:sz w:val="24"/>
            <w:u w:val="none"/>
          </w:rPr>
          <w:t>https://www.eiu.com/n/solutions/country-analysis/</w:t>
        </w:r>
      </w:hyperlink>
    </w:p>
    <w:sectPr w:rsidR="004E110A" w:rsidRPr="001952D6">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113351" w14:textId="77777777" w:rsidR="00243224" w:rsidRDefault="00243224" w:rsidP="00E13D4D">
      <w:pPr>
        <w:spacing w:after="0" w:line="240" w:lineRule="auto"/>
      </w:pPr>
      <w:r>
        <w:separator/>
      </w:r>
    </w:p>
  </w:endnote>
  <w:endnote w:type="continuationSeparator" w:id="0">
    <w:p w14:paraId="2217EAF1" w14:textId="77777777" w:rsidR="00243224" w:rsidRDefault="00243224" w:rsidP="00E1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4715480"/>
      <w:docPartObj>
        <w:docPartGallery w:val="Page Numbers (Bottom of Page)"/>
        <w:docPartUnique/>
      </w:docPartObj>
    </w:sdtPr>
    <w:sdtEndPr>
      <w:rPr>
        <w:noProof/>
      </w:rPr>
    </w:sdtEndPr>
    <w:sdtContent>
      <w:p w14:paraId="68135721" w14:textId="5A7C64CE" w:rsidR="00FD217A" w:rsidRDefault="00FD217A">
        <w:pPr>
          <w:pStyle w:val="Piedepgina"/>
          <w:jc w:val="right"/>
        </w:pPr>
        <w:r>
          <w:fldChar w:fldCharType="begin"/>
        </w:r>
        <w:r>
          <w:instrText xml:space="preserve"> PAGE   \* MERGEFORMAT </w:instrText>
        </w:r>
        <w:r>
          <w:fldChar w:fldCharType="separate"/>
        </w:r>
        <w:r w:rsidR="00696524">
          <w:rPr>
            <w:noProof/>
          </w:rPr>
          <w:t>7</w:t>
        </w:r>
        <w:r>
          <w:rPr>
            <w:noProof/>
          </w:rPr>
          <w:fldChar w:fldCharType="end"/>
        </w:r>
      </w:p>
    </w:sdtContent>
  </w:sdt>
  <w:p w14:paraId="49028DB7" w14:textId="77777777" w:rsidR="00FD217A" w:rsidRDefault="00FD217A">
    <w:pPr>
      <w:pStyle w:val="Piedepgina"/>
    </w:pPr>
  </w:p>
  <w:p w14:paraId="02038192" w14:textId="77777777" w:rsidR="00FD217A" w:rsidRDefault="00FD21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4EB5D" w14:textId="77777777" w:rsidR="00243224" w:rsidRDefault="00243224" w:rsidP="00E13D4D">
      <w:pPr>
        <w:spacing w:after="0" w:line="240" w:lineRule="auto"/>
      </w:pPr>
      <w:r>
        <w:separator/>
      </w:r>
    </w:p>
  </w:footnote>
  <w:footnote w:type="continuationSeparator" w:id="0">
    <w:p w14:paraId="0B06A191" w14:textId="77777777" w:rsidR="00243224" w:rsidRDefault="00243224" w:rsidP="00E13D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0E0C"/>
    <w:multiLevelType w:val="hybridMultilevel"/>
    <w:tmpl w:val="4538C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77976"/>
    <w:multiLevelType w:val="hybridMultilevel"/>
    <w:tmpl w:val="E384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B6292"/>
    <w:multiLevelType w:val="hybridMultilevel"/>
    <w:tmpl w:val="826E4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7027BE"/>
    <w:multiLevelType w:val="hybridMultilevel"/>
    <w:tmpl w:val="C5B64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B3D3A"/>
    <w:multiLevelType w:val="hybridMultilevel"/>
    <w:tmpl w:val="4C98D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7C0C82"/>
    <w:multiLevelType w:val="hybridMultilevel"/>
    <w:tmpl w:val="255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F768F2"/>
    <w:multiLevelType w:val="hybridMultilevel"/>
    <w:tmpl w:val="9FB0B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80612C"/>
    <w:multiLevelType w:val="hybridMultilevel"/>
    <w:tmpl w:val="506E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D810F7"/>
    <w:multiLevelType w:val="hybridMultilevel"/>
    <w:tmpl w:val="12280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2537E62"/>
    <w:multiLevelType w:val="hybridMultilevel"/>
    <w:tmpl w:val="938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856ACD"/>
    <w:multiLevelType w:val="hybridMultilevel"/>
    <w:tmpl w:val="F4FE34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AF742A"/>
    <w:multiLevelType w:val="hybridMultilevel"/>
    <w:tmpl w:val="5DA4C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B133B4"/>
    <w:multiLevelType w:val="hybridMultilevel"/>
    <w:tmpl w:val="7DE2A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512C92"/>
    <w:multiLevelType w:val="hybridMultilevel"/>
    <w:tmpl w:val="461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733597"/>
    <w:multiLevelType w:val="hybridMultilevel"/>
    <w:tmpl w:val="48DC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5EE3"/>
    <w:multiLevelType w:val="hybridMultilevel"/>
    <w:tmpl w:val="9D0EC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422F"/>
    <w:multiLevelType w:val="hybridMultilevel"/>
    <w:tmpl w:val="82F2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D1D45"/>
    <w:multiLevelType w:val="hybridMultilevel"/>
    <w:tmpl w:val="27206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F221CA"/>
    <w:multiLevelType w:val="hybridMultilevel"/>
    <w:tmpl w:val="954A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AC4B08"/>
    <w:multiLevelType w:val="hybridMultilevel"/>
    <w:tmpl w:val="72B63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C67DF8"/>
    <w:multiLevelType w:val="hybridMultilevel"/>
    <w:tmpl w:val="B69E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E18E2"/>
    <w:multiLevelType w:val="hybridMultilevel"/>
    <w:tmpl w:val="AD7AB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063FFC"/>
    <w:multiLevelType w:val="hybridMultilevel"/>
    <w:tmpl w:val="BFC0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1545DE"/>
    <w:multiLevelType w:val="hybridMultilevel"/>
    <w:tmpl w:val="0D5E3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F3AD0"/>
    <w:multiLevelType w:val="hybridMultilevel"/>
    <w:tmpl w:val="0D3E7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6350FA9"/>
    <w:multiLevelType w:val="hybridMultilevel"/>
    <w:tmpl w:val="406A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590EDA"/>
    <w:multiLevelType w:val="hybridMultilevel"/>
    <w:tmpl w:val="82D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030084"/>
    <w:multiLevelType w:val="hybridMultilevel"/>
    <w:tmpl w:val="E07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834323"/>
    <w:multiLevelType w:val="hybridMultilevel"/>
    <w:tmpl w:val="8A86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424DC0"/>
    <w:multiLevelType w:val="hybridMultilevel"/>
    <w:tmpl w:val="7BA04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7B3AA1"/>
    <w:multiLevelType w:val="hybridMultilevel"/>
    <w:tmpl w:val="D262B4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F787487"/>
    <w:multiLevelType w:val="hybridMultilevel"/>
    <w:tmpl w:val="7C74D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9E04146"/>
    <w:multiLevelType w:val="hybridMultilevel"/>
    <w:tmpl w:val="5B368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EF24FC"/>
    <w:multiLevelType w:val="hybridMultilevel"/>
    <w:tmpl w:val="3B88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E97B3C"/>
    <w:multiLevelType w:val="hybridMultilevel"/>
    <w:tmpl w:val="1EAAB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D02C2D"/>
    <w:multiLevelType w:val="hybridMultilevel"/>
    <w:tmpl w:val="EB70B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F436914"/>
    <w:multiLevelType w:val="hybridMultilevel"/>
    <w:tmpl w:val="00B8F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E55248"/>
    <w:multiLevelType w:val="hybridMultilevel"/>
    <w:tmpl w:val="9BD4A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0E5161"/>
    <w:multiLevelType w:val="hybridMultilevel"/>
    <w:tmpl w:val="54965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72D6B73"/>
    <w:multiLevelType w:val="hybridMultilevel"/>
    <w:tmpl w:val="C7A20C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9B34FA2"/>
    <w:multiLevelType w:val="hybridMultilevel"/>
    <w:tmpl w:val="914E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CEA2BAB"/>
    <w:multiLevelType w:val="hybridMultilevel"/>
    <w:tmpl w:val="F5C0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8E219C"/>
    <w:multiLevelType w:val="hybridMultilevel"/>
    <w:tmpl w:val="0AA81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0054F8"/>
    <w:multiLevelType w:val="hybridMultilevel"/>
    <w:tmpl w:val="D1C4E01C"/>
    <w:lvl w:ilvl="0" w:tplc="82FEC0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7C2FD8"/>
    <w:multiLevelType w:val="hybridMultilevel"/>
    <w:tmpl w:val="5130308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5" w15:restartNumberingAfterBreak="0">
    <w:nsid w:val="78663A2F"/>
    <w:multiLevelType w:val="hybridMultilevel"/>
    <w:tmpl w:val="DA767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FFB0780"/>
    <w:multiLevelType w:val="hybridMultilevel"/>
    <w:tmpl w:val="CB38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1"/>
  </w:num>
  <w:num w:numId="3">
    <w:abstractNumId w:val="1"/>
  </w:num>
  <w:num w:numId="4">
    <w:abstractNumId w:val="0"/>
  </w:num>
  <w:num w:numId="5">
    <w:abstractNumId w:val="27"/>
  </w:num>
  <w:num w:numId="6">
    <w:abstractNumId w:val="32"/>
  </w:num>
  <w:num w:numId="7">
    <w:abstractNumId w:val="15"/>
  </w:num>
  <w:num w:numId="8">
    <w:abstractNumId w:val="33"/>
  </w:num>
  <w:num w:numId="9">
    <w:abstractNumId w:val="11"/>
  </w:num>
  <w:num w:numId="10">
    <w:abstractNumId w:val="24"/>
  </w:num>
  <w:num w:numId="11">
    <w:abstractNumId w:val="12"/>
  </w:num>
  <w:num w:numId="12">
    <w:abstractNumId w:val="2"/>
  </w:num>
  <w:num w:numId="13">
    <w:abstractNumId w:val="4"/>
  </w:num>
  <w:num w:numId="14">
    <w:abstractNumId w:val="10"/>
  </w:num>
  <w:num w:numId="15">
    <w:abstractNumId w:val="39"/>
  </w:num>
  <w:num w:numId="16">
    <w:abstractNumId w:val="30"/>
  </w:num>
  <w:num w:numId="17">
    <w:abstractNumId w:val="17"/>
  </w:num>
  <w:num w:numId="18">
    <w:abstractNumId w:val="6"/>
  </w:num>
  <w:num w:numId="19">
    <w:abstractNumId w:val="38"/>
  </w:num>
  <w:num w:numId="20">
    <w:abstractNumId w:val="13"/>
  </w:num>
  <w:num w:numId="21">
    <w:abstractNumId w:val="35"/>
  </w:num>
  <w:num w:numId="22">
    <w:abstractNumId w:val="31"/>
  </w:num>
  <w:num w:numId="23">
    <w:abstractNumId w:val="19"/>
  </w:num>
  <w:num w:numId="24">
    <w:abstractNumId w:val="40"/>
  </w:num>
  <w:num w:numId="25">
    <w:abstractNumId w:val="16"/>
  </w:num>
  <w:num w:numId="26">
    <w:abstractNumId w:val="26"/>
  </w:num>
  <w:num w:numId="27">
    <w:abstractNumId w:val="5"/>
  </w:num>
  <w:num w:numId="28">
    <w:abstractNumId w:val="46"/>
  </w:num>
  <w:num w:numId="29">
    <w:abstractNumId w:val="44"/>
  </w:num>
  <w:num w:numId="30">
    <w:abstractNumId w:val="18"/>
  </w:num>
  <w:num w:numId="31">
    <w:abstractNumId w:val="14"/>
  </w:num>
  <w:num w:numId="32">
    <w:abstractNumId w:val="9"/>
  </w:num>
  <w:num w:numId="33">
    <w:abstractNumId w:val="37"/>
  </w:num>
  <w:num w:numId="34">
    <w:abstractNumId w:val="43"/>
  </w:num>
  <w:num w:numId="35">
    <w:abstractNumId w:val="28"/>
  </w:num>
  <w:num w:numId="36">
    <w:abstractNumId w:val="42"/>
  </w:num>
  <w:num w:numId="37">
    <w:abstractNumId w:val="20"/>
  </w:num>
  <w:num w:numId="38">
    <w:abstractNumId w:val="34"/>
  </w:num>
  <w:num w:numId="39">
    <w:abstractNumId w:val="7"/>
  </w:num>
  <w:num w:numId="40">
    <w:abstractNumId w:val="45"/>
  </w:num>
  <w:num w:numId="41">
    <w:abstractNumId w:val="36"/>
  </w:num>
  <w:num w:numId="42">
    <w:abstractNumId w:val="22"/>
  </w:num>
  <w:num w:numId="43">
    <w:abstractNumId w:val="29"/>
  </w:num>
  <w:num w:numId="44">
    <w:abstractNumId w:val="8"/>
  </w:num>
  <w:num w:numId="45">
    <w:abstractNumId w:val="23"/>
  </w:num>
  <w:num w:numId="46">
    <w:abstractNumId w:val="3"/>
  </w:num>
  <w:num w:numId="47">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802"/>
    <w:rsid w:val="000004C9"/>
    <w:rsid w:val="00000A70"/>
    <w:rsid w:val="00000EB1"/>
    <w:rsid w:val="00006D24"/>
    <w:rsid w:val="000114D7"/>
    <w:rsid w:val="000125C6"/>
    <w:rsid w:val="00013669"/>
    <w:rsid w:val="00015C30"/>
    <w:rsid w:val="000170CE"/>
    <w:rsid w:val="0001759C"/>
    <w:rsid w:val="00017EFA"/>
    <w:rsid w:val="0002275A"/>
    <w:rsid w:val="00022975"/>
    <w:rsid w:val="0002325A"/>
    <w:rsid w:val="00025D14"/>
    <w:rsid w:val="00025FEA"/>
    <w:rsid w:val="00026844"/>
    <w:rsid w:val="00026BDB"/>
    <w:rsid w:val="00027A78"/>
    <w:rsid w:val="00031911"/>
    <w:rsid w:val="00034077"/>
    <w:rsid w:val="000412A4"/>
    <w:rsid w:val="00041674"/>
    <w:rsid w:val="00041E1E"/>
    <w:rsid w:val="0004388C"/>
    <w:rsid w:val="0004547D"/>
    <w:rsid w:val="000458A3"/>
    <w:rsid w:val="00046450"/>
    <w:rsid w:val="00047CBB"/>
    <w:rsid w:val="00050B92"/>
    <w:rsid w:val="00052CD1"/>
    <w:rsid w:val="00054697"/>
    <w:rsid w:val="00054AAF"/>
    <w:rsid w:val="000557EE"/>
    <w:rsid w:val="00056B66"/>
    <w:rsid w:val="00060266"/>
    <w:rsid w:val="00062A19"/>
    <w:rsid w:val="00063303"/>
    <w:rsid w:val="00066750"/>
    <w:rsid w:val="0007052A"/>
    <w:rsid w:val="000705D3"/>
    <w:rsid w:val="0007147F"/>
    <w:rsid w:val="00072C15"/>
    <w:rsid w:val="00073C0A"/>
    <w:rsid w:val="000741A4"/>
    <w:rsid w:val="0007455F"/>
    <w:rsid w:val="00075EEC"/>
    <w:rsid w:val="0007739C"/>
    <w:rsid w:val="00077A15"/>
    <w:rsid w:val="000803F6"/>
    <w:rsid w:val="000808E5"/>
    <w:rsid w:val="00080F57"/>
    <w:rsid w:val="00084ABB"/>
    <w:rsid w:val="00085299"/>
    <w:rsid w:val="000860C4"/>
    <w:rsid w:val="000867EF"/>
    <w:rsid w:val="00086D04"/>
    <w:rsid w:val="0008736C"/>
    <w:rsid w:val="000879AA"/>
    <w:rsid w:val="00087B3B"/>
    <w:rsid w:val="00087FE8"/>
    <w:rsid w:val="00091F81"/>
    <w:rsid w:val="000926C6"/>
    <w:rsid w:val="000928C4"/>
    <w:rsid w:val="00092B17"/>
    <w:rsid w:val="00094481"/>
    <w:rsid w:val="00094DC9"/>
    <w:rsid w:val="00095441"/>
    <w:rsid w:val="00095D09"/>
    <w:rsid w:val="00096041"/>
    <w:rsid w:val="00096FE2"/>
    <w:rsid w:val="000970B4"/>
    <w:rsid w:val="00097F8A"/>
    <w:rsid w:val="000A1D49"/>
    <w:rsid w:val="000A2A5A"/>
    <w:rsid w:val="000A2B2F"/>
    <w:rsid w:val="000A2DCD"/>
    <w:rsid w:val="000A480D"/>
    <w:rsid w:val="000A6E69"/>
    <w:rsid w:val="000A7099"/>
    <w:rsid w:val="000A7355"/>
    <w:rsid w:val="000B3665"/>
    <w:rsid w:val="000B3CDB"/>
    <w:rsid w:val="000B5167"/>
    <w:rsid w:val="000B6499"/>
    <w:rsid w:val="000B6BC5"/>
    <w:rsid w:val="000B6ED4"/>
    <w:rsid w:val="000B73C6"/>
    <w:rsid w:val="000B7D83"/>
    <w:rsid w:val="000C442E"/>
    <w:rsid w:val="000C44B8"/>
    <w:rsid w:val="000C4622"/>
    <w:rsid w:val="000C50F2"/>
    <w:rsid w:val="000C51C1"/>
    <w:rsid w:val="000C5B88"/>
    <w:rsid w:val="000C5E8C"/>
    <w:rsid w:val="000C61C9"/>
    <w:rsid w:val="000D0B14"/>
    <w:rsid w:val="000D0BBF"/>
    <w:rsid w:val="000D25AF"/>
    <w:rsid w:val="000D5FFD"/>
    <w:rsid w:val="000D656B"/>
    <w:rsid w:val="000D6D12"/>
    <w:rsid w:val="000D743C"/>
    <w:rsid w:val="000D7D7C"/>
    <w:rsid w:val="000E0E82"/>
    <w:rsid w:val="000E0EDF"/>
    <w:rsid w:val="000E17EC"/>
    <w:rsid w:val="000E1995"/>
    <w:rsid w:val="000E30A7"/>
    <w:rsid w:val="000E412F"/>
    <w:rsid w:val="000E4248"/>
    <w:rsid w:val="000E4602"/>
    <w:rsid w:val="000E54E2"/>
    <w:rsid w:val="000E6742"/>
    <w:rsid w:val="000E6781"/>
    <w:rsid w:val="000F1708"/>
    <w:rsid w:val="000F19BF"/>
    <w:rsid w:val="000F33D7"/>
    <w:rsid w:val="000F54BD"/>
    <w:rsid w:val="000F599D"/>
    <w:rsid w:val="000F5B6E"/>
    <w:rsid w:val="000F5C62"/>
    <w:rsid w:val="000F610C"/>
    <w:rsid w:val="000F706E"/>
    <w:rsid w:val="000F73A6"/>
    <w:rsid w:val="000F7486"/>
    <w:rsid w:val="000F74A4"/>
    <w:rsid w:val="000F7C19"/>
    <w:rsid w:val="0010314D"/>
    <w:rsid w:val="0010789F"/>
    <w:rsid w:val="001103B4"/>
    <w:rsid w:val="0011086C"/>
    <w:rsid w:val="00111679"/>
    <w:rsid w:val="00111C73"/>
    <w:rsid w:val="00114B48"/>
    <w:rsid w:val="00115189"/>
    <w:rsid w:val="0011758E"/>
    <w:rsid w:val="0011788B"/>
    <w:rsid w:val="00120073"/>
    <w:rsid w:val="0012196B"/>
    <w:rsid w:val="00121A4F"/>
    <w:rsid w:val="00122B93"/>
    <w:rsid w:val="00123839"/>
    <w:rsid w:val="001251BB"/>
    <w:rsid w:val="0012587D"/>
    <w:rsid w:val="00127A7A"/>
    <w:rsid w:val="00131155"/>
    <w:rsid w:val="00132196"/>
    <w:rsid w:val="00132A8C"/>
    <w:rsid w:val="0013363F"/>
    <w:rsid w:val="00133B2E"/>
    <w:rsid w:val="00134541"/>
    <w:rsid w:val="0013627D"/>
    <w:rsid w:val="00137C7D"/>
    <w:rsid w:val="00137DDD"/>
    <w:rsid w:val="00141594"/>
    <w:rsid w:val="00143891"/>
    <w:rsid w:val="00144DC5"/>
    <w:rsid w:val="00145102"/>
    <w:rsid w:val="0014658D"/>
    <w:rsid w:val="0014681D"/>
    <w:rsid w:val="00147ED8"/>
    <w:rsid w:val="001514D1"/>
    <w:rsid w:val="00151977"/>
    <w:rsid w:val="00152CB5"/>
    <w:rsid w:val="0015317C"/>
    <w:rsid w:val="00153A6D"/>
    <w:rsid w:val="00153EEA"/>
    <w:rsid w:val="00154434"/>
    <w:rsid w:val="00155C8A"/>
    <w:rsid w:val="00155E8C"/>
    <w:rsid w:val="00155EDB"/>
    <w:rsid w:val="00156A1B"/>
    <w:rsid w:val="001570C7"/>
    <w:rsid w:val="00157BC6"/>
    <w:rsid w:val="001616D9"/>
    <w:rsid w:val="00163B92"/>
    <w:rsid w:val="00164870"/>
    <w:rsid w:val="00165F31"/>
    <w:rsid w:val="001704E0"/>
    <w:rsid w:val="00170A35"/>
    <w:rsid w:val="0017101C"/>
    <w:rsid w:val="001724B7"/>
    <w:rsid w:val="00172BF6"/>
    <w:rsid w:val="0017343E"/>
    <w:rsid w:val="00174790"/>
    <w:rsid w:val="00174DCE"/>
    <w:rsid w:val="001751E1"/>
    <w:rsid w:val="00175C80"/>
    <w:rsid w:val="00175D61"/>
    <w:rsid w:val="00175E74"/>
    <w:rsid w:val="00177B26"/>
    <w:rsid w:val="00180368"/>
    <w:rsid w:val="001812CA"/>
    <w:rsid w:val="0018193A"/>
    <w:rsid w:val="00181CB8"/>
    <w:rsid w:val="001820EB"/>
    <w:rsid w:val="00182C49"/>
    <w:rsid w:val="00183B04"/>
    <w:rsid w:val="00185E94"/>
    <w:rsid w:val="00186891"/>
    <w:rsid w:val="00187644"/>
    <w:rsid w:val="0019051A"/>
    <w:rsid w:val="00190D9B"/>
    <w:rsid w:val="001927F0"/>
    <w:rsid w:val="001937E3"/>
    <w:rsid w:val="001952D6"/>
    <w:rsid w:val="00195615"/>
    <w:rsid w:val="00195A19"/>
    <w:rsid w:val="001960B1"/>
    <w:rsid w:val="001A108F"/>
    <w:rsid w:val="001A3952"/>
    <w:rsid w:val="001A61B2"/>
    <w:rsid w:val="001B0AEC"/>
    <w:rsid w:val="001B1394"/>
    <w:rsid w:val="001B1660"/>
    <w:rsid w:val="001B2EC0"/>
    <w:rsid w:val="001B41C1"/>
    <w:rsid w:val="001B4874"/>
    <w:rsid w:val="001B4F50"/>
    <w:rsid w:val="001B514D"/>
    <w:rsid w:val="001B52C9"/>
    <w:rsid w:val="001B54E0"/>
    <w:rsid w:val="001B73B6"/>
    <w:rsid w:val="001B7837"/>
    <w:rsid w:val="001C080C"/>
    <w:rsid w:val="001C0A9F"/>
    <w:rsid w:val="001C45F9"/>
    <w:rsid w:val="001C4EEC"/>
    <w:rsid w:val="001C5146"/>
    <w:rsid w:val="001C56BD"/>
    <w:rsid w:val="001C6C70"/>
    <w:rsid w:val="001C7B12"/>
    <w:rsid w:val="001D076F"/>
    <w:rsid w:val="001D459F"/>
    <w:rsid w:val="001D57D7"/>
    <w:rsid w:val="001D7B7D"/>
    <w:rsid w:val="001E130D"/>
    <w:rsid w:val="001E38F7"/>
    <w:rsid w:val="001E4645"/>
    <w:rsid w:val="001E4C65"/>
    <w:rsid w:val="001E57A5"/>
    <w:rsid w:val="001E600D"/>
    <w:rsid w:val="001E74A0"/>
    <w:rsid w:val="001E7608"/>
    <w:rsid w:val="001E7610"/>
    <w:rsid w:val="001F16B2"/>
    <w:rsid w:val="001F194F"/>
    <w:rsid w:val="001F2B61"/>
    <w:rsid w:val="001F3322"/>
    <w:rsid w:val="001F49D8"/>
    <w:rsid w:val="001F631F"/>
    <w:rsid w:val="001F731C"/>
    <w:rsid w:val="002001AF"/>
    <w:rsid w:val="00200943"/>
    <w:rsid w:val="00200A6E"/>
    <w:rsid w:val="00201B3F"/>
    <w:rsid w:val="002020DB"/>
    <w:rsid w:val="002029D3"/>
    <w:rsid w:val="002038A9"/>
    <w:rsid w:val="00203E1A"/>
    <w:rsid w:val="0020404C"/>
    <w:rsid w:val="0020535E"/>
    <w:rsid w:val="002071B2"/>
    <w:rsid w:val="00210FA0"/>
    <w:rsid w:val="00211F48"/>
    <w:rsid w:val="0021562A"/>
    <w:rsid w:val="00217045"/>
    <w:rsid w:val="002176AC"/>
    <w:rsid w:val="002239EA"/>
    <w:rsid w:val="00224D18"/>
    <w:rsid w:val="0022782F"/>
    <w:rsid w:val="0023027B"/>
    <w:rsid w:val="002311C7"/>
    <w:rsid w:val="00232AA8"/>
    <w:rsid w:val="002337EA"/>
    <w:rsid w:val="00233BFA"/>
    <w:rsid w:val="0023416C"/>
    <w:rsid w:val="00234D70"/>
    <w:rsid w:val="00234DF8"/>
    <w:rsid w:val="00234F70"/>
    <w:rsid w:val="0023609E"/>
    <w:rsid w:val="002368AF"/>
    <w:rsid w:val="002370FA"/>
    <w:rsid w:val="0024111E"/>
    <w:rsid w:val="002413D6"/>
    <w:rsid w:val="002422AF"/>
    <w:rsid w:val="00243224"/>
    <w:rsid w:val="00244EC6"/>
    <w:rsid w:val="0024536E"/>
    <w:rsid w:val="00246247"/>
    <w:rsid w:val="002478BA"/>
    <w:rsid w:val="00247D37"/>
    <w:rsid w:val="002505C9"/>
    <w:rsid w:val="0025087F"/>
    <w:rsid w:val="00252734"/>
    <w:rsid w:val="002540BE"/>
    <w:rsid w:val="0025424C"/>
    <w:rsid w:val="002556E6"/>
    <w:rsid w:val="002556EF"/>
    <w:rsid w:val="00255DE4"/>
    <w:rsid w:val="0025731E"/>
    <w:rsid w:val="00257F49"/>
    <w:rsid w:val="00264533"/>
    <w:rsid w:val="00264C77"/>
    <w:rsid w:val="002661DF"/>
    <w:rsid w:val="00266DF4"/>
    <w:rsid w:val="002672AE"/>
    <w:rsid w:val="0027070E"/>
    <w:rsid w:val="00270926"/>
    <w:rsid w:val="00271374"/>
    <w:rsid w:val="00271E45"/>
    <w:rsid w:val="002722B0"/>
    <w:rsid w:val="00274017"/>
    <w:rsid w:val="00274B10"/>
    <w:rsid w:val="00274C62"/>
    <w:rsid w:val="0027500A"/>
    <w:rsid w:val="0027713B"/>
    <w:rsid w:val="0028153A"/>
    <w:rsid w:val="002829BC"/>
    <w:rsid w:val="00282A3C"/>
    <w:rsid w:val="00282DE2"/>
    <w:rsid w:val="00284092"/>
    <w:rsid w:val="0028452F"/>
    <w:rsid w:val="0028460D"/>
    <w:rsid w:val="002851EB"/>
    <w:rsid w:val="0028537D"/>
    <w:rsid w:val="00286808"/>
    <w:rsid w:val="00291C8B"/>
    <w:rsid w:val="00295035"/>
    <w:rsid w:val="00295B21"/>
    <w:rsid w:val="002A13D1"/>
    <w:rsid w:val="002A1B0C"/>
    <w:rsid w:val="002A20E3"/>
    <w:rsid w:val="002A24F1"/>
    <w:rsid w:val="002A2A05"/>
    <w:rsid w:val="002A2B50"/>
    <w:rsid w:val="002A2F04"/>
    <w:rsid w:val="002A3688"/>
    <w:rsid w:val="002A5473"/>
    <w:rsid w:val="002A7B33"/>
    <w:rsid w:val="002B0705"/>
    <w:rsid w:val="002B0E0D"/>
    <w:rsid w:val="002B2813"/>
    <w:rsid w:val="002B2DF2"/>
    <w:rsid w:val="002B4E74"/>
    <w:rsid w:val="002C0DD5"/>
    <w:rsid w:val="002C149C"/>
    <w:rsid w:val="002C1BDB"/>
    <w:rsid w:val="002C24F3"/>
    <w:rsid w:val="002C2766"/>
    <w:rsid w:val="002C3F57"/>
    <w:rsid w:val="002C42C4"/>
    <w:rsid w:val="002C59D9"/>
    <w:rsid w:val="002C684A"/>
    <w:rsid w:val="002C7D40"/>
    <w:rsid w:val="002D00E3"/>
    <w:rsid w:val="002D099B"/>
    <w:rsid w:val="002D0CF4"/>
    <w:rsid w:val="002D2727"/>
    <w:rsid w:val="002D303C"/>
    <w:rsid w:val="002D31E0"/>
    <w:rsid w:val="002D333F"/>
    <w:rsid w:val="002D379B"/>
    <w:rsid w:val="002D37F6"/>
    <w:rsid w:val="002D5122"/>
    <w:rsid w:val="002D5706"/>
    <w:rsid w:val="002D739D"/>
    <w:rsid w:val="002E1BDE"/>
    <w:rsid w:val="002E21EA"/>
    <w:rsid w:val="002E2485"/>
    <w:rsid w:val="002E2C68"/>
    <w:rsid w:val="002E36FC"/>
    <w:rsid w:val="002E3C40"/>
    <w:rsid w:val="002E59FD"/>
    <w:rsid w:val="002E5F93"/>
    <w:rsid w:val="002E6EDF"/>
    <w:rsid w:val="002F0396"/>
    <w:rsid w:val="002F226E"/>
    <w:rsid w:val="002F2A2C"/>
    <w:rsid w:val="002F3F85"/>
    <w:rsid w:val="002F68EA"/>
    <w:rsid w:val="002F6E67"/>
    <w:rsid w:val="002F7454"/>
    <w:rsid w:val="002F7D5D"/>
    <w:rsid w:val="003005B3"/>
    <w:rsid w:val="0030147F"/>
    <w:rsid w:val="00301880"/>
    <w:rsid w:val="003024C8"/>
    <w:rsid w:val="003065AB"/>
    <w:rsid w:val="00306C6B"/>
    <w:rsid w:val="00306EAC"/>
    <w:rsid w:val="00307A31"/>
    <w:rsid w:val="003107FB"/>
    <w:rsid w:val="0031085E"/>
    <w:rsid w:val="00313E20"/>
    <w:rsid w:val="003142F8"/>
    <w:rsid w:val="00314AF0"/>
    <w:rsid w:val="00314F76"/>
    <w:rsid w:val="00320A48"/>
    <w:rsid w:val="00321885"/>
    <w:rsid w:val="00322DCE"/>
    <w:rsid w:val="0032369C"/>
    <w:rsid w:val="003243D8"/>
    <w:rsid w:val="00324AB0"/>
    <w:rsid w:val="00324F53"/>
    <w:rsid w:val="00324F8C"/>
    <w:rsid w:val="0032781B"/>
    <w:rsid w:val="00327E9F"/>
    <w:rsid w:val="00333374"/>
    <w:rsid w:val="00333416"/>
    <w:rsid w:val="003339AA"/>
    <w:rsid w:val="0033662A"/>
    <w:rsid w:val="003402E4"/>
    <w:rsid w:val="00342383"/>
    <w:rsid w:val="003423E5"/>
    <w:rsid w:val="003424CE"/>
    <w:rsid w:val="00343732"/>
    <w:rsid w:val="0034376F"/>
    <w:rsid w:val="00344BA4"/>
    <w:rsid w:val="003450C3"/>
    <w:rsid w:val="00346DCF"/>
    <w:rsid w:val="00347D4B"/>
    <w:rsid w:val="00350893"/>
    <w:rsid w:val="00351281"/>
    <w:rsid w:val="00351E01"/>
    <w:rsid w:val="003522BD"/>
    <w:rsid w:val="00352663"/>
    <w:rsid w:val="00352A62"/>
    <w:rsid w:val="00352C76"/>
    <w:rsid w:val="0035350A"/>
    <w:rsid w:val="00354A77"/>
    <w:rsid w:val="00356A95"/>
    <w:rsid w:val="00357A80"/>
    <w:rsid w:val="0036019B"/>
    <w:rsid w:val="00360296"/>
    <w:rsid w:val="00362059"/>
    <w:rsid w:val="00362505"/>
    <w:rsid w:val="0036275C"/>
    <w:rsid w:val="003644E2"/>
    <w:rsid w:val="00365766"/>
    <w:rsid w:val="003669EC"/>
    <w:rsid w:val="00372BC7"/>
    <w:rsid w:val="00373C26"/>
    <w:rsid w:val="00374D4C"/>
    <w:rsid w:val="0037692D"/>
    <w:rsid w:val="00381A29"/>
    <w:rsid w:val="00381C7A"/>
    <w:rsid w:val="00382788"/>
    <w:rsid w:val="003840ED"/>
    <w:rsid w:val="00384D29"/>
    <w:rsid w:val="00385DB7"/>
    <w:rsid w:val="00385DED"/>
    <w:rsid w:val="0038602E"/>
    <w:rsid w:val="00386BA8"/>
    <w:rsid w:val="00391284"/>
    <w:rsid w:val="003932E0"/>
    <w:rsid w:val="00393BE6"/>
    <w:rsid w:val="00393FFA"/>
    <w:rsid w:val="003946D5"/>
    <w:rsid w:val="00394A49"/>
    <w:rsid w:val="0039542F"/>
    <w:rsid w:val="003966F2"/>
    <w:rsid w:val="0039790B"/>
    <w:rsid w:val="003A1602"/>
    <w:rsid w:val="003A3882"/>
    <w:rsid w:val="003A3AFE"/>
    <w:rsid w:val="003A4F55"/>
    <w:rsid w:val="003A4FBA"/>
    <w:rsid w:val="003A5A05"/>
    <w:rsid w:val="003A62E4"/>
    <w:rsid w:val="003A6DAC"/>
    <w:rsid w:val="003A71E5"/>
    <w:rsid w:val="003A7CC7"/>
    <w:rsid w:val="003A7E27"/>
    <w:rsid w:val="003B08D9"/>
    <w:rsid w:val="003B0D9E"/>
    <w:rsid w:val="003B496D"/>
    <w:rsid w:val="003B5883"/>
    <w:rsid w:val="003B65CD"/>
    <w:rsid w:val="003B68CC"/>
    <w:rsid w:val="003C195F"/>
    <w:rsid w:val="003C22F0"/>
    <w:rsid w:val="003C2D71"/>
    <w:rsid w:val="003C2E03"/>
    <w:rsid w:val="003C3A20"/>
    <w:rsid w:val="003C447A"/>
    <w:rsid w:val="003C468A"/>
    <w:rsid w:val="003C5358"/>
    <w:rsid w:val="003C6162"/>
    <w:rsid w:val="003C7130"/>
    <w:rsid w:val="003C713B"/>
    <w:rsid w:val="003C7E5A"/>
    <w:rsid w:val="003D45B6"/>
    <w:rsid w:val="003D593F"/>
    <w:rsid w:val="003D61A7"/>
    <w:rsid w:val="003D6805"/>
    <w:rsid w:val="003D6D4C"/>
    <w:rsid w:val="003E152D"/>
    <w:rsid w:val="003E269C"/>
    <w:rsid w:val="003E3F7F"/>
    <w:rsid w:val="003E44C7"/>
    <w:rsid w:val="003E472A"/>
    <w:rsid w:val="003E495D"/>
    <w:rsid w:val="003E54A4"/>
    <w:rsid w:val="003E61BD"/>
    <w:rsid w:val="003E6E86"/>
    <w:rsid w:val="003E7A9F"/>
    <w:rsid w:val="003F0590"/>
    <w:rsid w:val="003F0E18"/>
    <w:rsid w:val="003F1063"/>
    <w:rsid w:val="003F3D58"/>
    <w:rsid w:val="003F469A"/>
    <w:rsid w:val="003F4BE4"/>
    <w:rsid w:val="003F57CE"/>
    <w:rsid w:val="003F6384"/>
    <w:rsid w:val="003F6B11"/>
    <w:rsid w:val="003F7FE2"/>
    <w:rsid w:val="00400EA3"/>
    <w:rsid w:val="0040338C"/>
    <w:rsid w:val="004039FC"/>
    <w:rsid w:val="00403E65"/>
    <w:rsid w:val="0040419A"/>
    <w:rsid w:val="004042AD"/>
    <w:rsid w:val="004048CB"/>
    <w:rsid w:val="00404CA1"/>
    <w:rsid w:val="00404F61"/>
    <w:rsid w:val="004059E4"/>
    <w:rsid w:val="00406AF1"/>
    <w:rsid w:val="00407C76"/>
    <w:rsid w:val="00410312"/>
    <w:rsid w:val="00411BA4"/>
    <w:rsid w:val="00413BDE"/>
    <w:rsid w:val="00416EAE"/>
    <w:rsid w:val="004175A4"/>
    <w:rsid w:val="00420E4A"/>
    <w:rsid w:val="00422C53"/>
    <w:rsid w:val="00423CB8"/>
    <w:rsid w:val="00424C18"/>
    <w:rsid w:val="0042567C"/>
    <w:rsid w:val="004258FB"/>
    <w:rsid w:val="004264D1"/>
    <w:rsid w:val="00427F15"/>
    <w:rsid w:val="0043001D"/>
    <w:rsid w:val="00431551"/>
    <w:rsid w:val="00432C09"/>
    <w:rsid w:val="00433851"/>
    <w:rsid w:val="00434918"/>
    <w:rsid w:val="00434A4A"/>
    <w:rsid w:val="00435797"/>
    <w:rsid w:val="00436DD3"/>
    <w:rsid w:val="00441114"/>
    <w:rsid w:val="004428B7"/>
    <w:rsid w:val="00443283"/>
    <w:rsid w:val="00443C30"/>
    <w:rsid w:val="00443D0F"/>
    <w:rsid w:val="00443DE6"/>
    <w:rsid w:val="00444009"/>
    <w:rsid w:val="00445575"/>
    <w:rsid w:val="00445CDA"/>
    <w:rsid w:val="00445E66"/>
    <w:rsid w:val="0044756A"/>
    <w:rsid w:val="004506E1"/>
    <w:rsid w:val="0045088E"/>
    <w:rsid w:val="004527F6"/>
    <w:rsid w:val="00452946"/>
    <w:rsid w:val="00452AD6"/>
    <w:rsid w:val="00454135"/>
    <w:rsid w:val="00454BE7"/>
    <w:rsid w:val="004555C3"/>
    <w:rsid w:val="00455C8B"/>
    <w:rsid w:val="00456232"/>
    <w:rsid w:val="004565ED"/>
    <w:rsid w:val="00460C59"/>
    <w:rsid w:val="00461D6D"/>
    <w:rsid w:val="00462F80"/>
    <w:rsid w:val="00463B70"/>
    <w:rsid w:val="00466F70"/>
    <w:rsid w:val="00467E23"/>
    <w:rsid w:val="00470EE2"/>
    <w:rsid w:val="00471798"/>
    <w:rsid w:val="004730B4"/>
    <w:rsid w:val="004739FE"/>
    <w:rsid w:val="00473C5B"/>
    <w:rsid w:val="00474E1D"/>
    <w:rsid w:val="00481293"/>
    <w:rsid w:val="00481A1B"/>
    <w:rsid w:val="00482527"/>
    <w:rsid w:val="0048534A"/>
    <w:rsid w:val="0048588A"/>
    <w:rsid w:val="00485B4E"/>
    <w:rsid w:val="004866A9"/>
    <w:rsid w:val="00486CB6"/>
    <w:rsid w:val="00486FE1"/>
    <w:rsid w:val="0048768C"/>
    <w:rsid w:val="00487E28"/>
    <w:rsid w:val="00487F8A"/>
    <w:rsid w:val="00490239"/>
    <w:rsid w:val="00491D52"/>
    <w:rsid w:val="0049531F"/>
    <w:rsid w:val="00495F5F"/>
    <w:rsid w:val="0049623D"/>
    <w:rsid w:val="004A1130"/>
    <w:rsid w:val="004A1383"/>
    <w:rsid w:val="004A1475"/>
    <w:rsid w:val="004A1733"/>
    <w:rsid w:val="004A1AAD"/>
    <w:rsid w:val="004A3393"/>
    <w:rsid w:val="004A50AD"/>
    <w:rsid w:val="004A571C"/>
    <w:rsid w:val="004A5D3F"/>
    <w:rsid w:val="004A6832"/>
    <w:rsid w:val="004A6BE8"/>
    <w:rsid w:val="004A6D33"/>
    <w:rsid w:val="004A6E37"/>
    <w:rsid w:val="004A70C7"/>
    <w:rsid w:val="004B11A5"/>
    <w:rsid w:val="004B6D50"/>
    <w:rsid w:val="004B6D93"/>
    <w:rsid w:val="004B7736"/>
    <w:rsid w:val="004B7E03"/>
    <w:rsid w:val="004C05E2"/>
    <w:rsid w:val="004C0F8E"/>
    <w:rsid w:val="004C2C33"/>
    <w:rsid w:val="004C60B8"/>
    <w:rsid w:val="004C6233"/>
    <w:rsid w:val="004C674A"/>
    <w:rsid w:val="004C77BA"/>
    <w:rsid w:val="004D1333"/>
    <w:rsid w:val="004E0009"/>
    <w:rsid w:val="004E0023"/>
    <w:rsid w:val="004E110A"/>
    <w:rsid w:val="004E1372"/>
    <w:rsid w:val="004E18D8"/>
    <w:rsid w:val="004E2140"/>
    <w:rsid w:val="004E247E"/>
    <w:rsid w:val="004E6398"/>
    <w:rsid w:val="004E729A"/>
    <w:rsid w:val="004E732E"/>
    <w:rsid w:val="004E7622"/>
    <w:rsid w:val="004F3240"/>
    <w:rsid w:val="004F550B"/>
    <w:rsid w:val="004F5AE1"/>
    <w:rsid w:val="00500310"/>
    <w:rsid w:val="00500676"/>
    <w:rsid w:val="00500BBE"/>
    <w:rsid w:val="00500E4D"/>
    <w:rsid w:val="00503197"/>
    <w:rsid w:val="005059A2"/>
    <w:rsid w:val="00505D9D"/>
    <w:rsid w:val="005116AD"/>
    <w:rsid w:val="00511B2A"/>
    <w:rsid w:val="00513CF4"/>
    <w:rsid w:val="005141AF"/>
    <w:rsid w:val="005150FF"/>
    <w:rsid w:val="0051553B"/>
    <w:rsid w:val="0051587D"/>
    <w:rsid w:val="00515A20"/>
    <w:rsid w:val="00516CE5"/>
    <w:rsid w:val="00516EDE"/>
    <w:rsid w:val="00517D6D"/>
    <w:rsid w:val="0052258B"/>
    <w:rsid w:val="00522BF8"/>
    <w:rsid w:val="0052305A"/>
    <w:rsid w:val="00524F56"/>
    <w:rsid w:val="00525711"/>
    <w:rsid w:val="00526759"/>
    <w:rsid w:val="00527CEF"/>
    <w:rsid w:val="00531535"/>
    <w:rsid w:val="00531CC2"/>
    <w:rsid w:val="00531D57"/>
    <w:rsid w:val="00531DC0"/>
    <w:rsid w:val="0053229A"/>
    <w:rsid w:val="005325BC"/>
    <w:rsid w:val="0053284E"/>
    <w:rsid w:val="00533A05"/>
    <w:rsid w:val="00534A64"/>
    <w:rsid w:val="00534E7C"/>
    <w:rsid w:val="0053534E"/>
    <w:rsid w:val="0053541C"/>
    <w:rsid w:val="0053647C"/>
    <w:rsid w:val="00536537"/>
    <w:rsid w:val="005365ED"/>
    <w:rsid w:val="00536D71"/>
    <w:rsid w:val="00540678"/>
    <w:rsid w:val="00542765"/>
    <w:rsid w:val="0054547D"/>
    <w:rsid w:val="00546C78"/>
    <w:rsid w:val="00547BB2"/>
    <w:rsid w:val="00547F18"/>
    <w:rsid w:val="005524D6"/>
    <w:rsid w:val="005541F4"/>
    <w:rsid w:val="0055473A"/>
    <w:rsid w:val="00556AC7"/>
    <w:rsid w:val="00556E0B"/>
    <w:rsid w:val="0055758D"/>
    <w:rsid w:val="00557D52"/>
    <w:rsid w:val="0056081F"/>
    <w:rsid w:val="00563D41"/>
    <w:rsid w:val="005646E0"/>
    <w:rsid w:val="00565C45"/>
    <w:rsid w:val="00565F00"/>
    <w:rsid w:val="005661C0"/>
    <w:rsid w:val="00566FB3"/>
    <w:rsid w:val="00567660"/>
    <w:rsid w:val="00567DD6"/>
    <w:rsid w:val="005703BB"/>
    <w:rsid w:val="00571037"/>
    <w:rsid w:val="00572469"/>
    <w:rsid w:val="00572DC3"/>
    <w:rsid w:val="0057375B"/>
    <w:rsid w:val="00573CF1"/>
    <w:rsid w:val="00574FCE"/>
    <w:rsid w:val="00576FCA"/>
    <w:rsid w:val="005778D0"/>
    <w:rsid w:val="0058080A"/>
    <w:rsid w:val="00582B9A"/>
    <w:rsid w:val="00584D34"/>
    <w:rsid w:val="00585D76"/>
    <w:rsid w:val="005861F3"/>
    <w:rsid w:val="005873FD"/>
    <w:rsid w:val="005913AE"/>
    <w:rsid w:val="00591C31"/>
    <w:rsid w:val="0059265F"/>
    <w:rsid w:val="00592836"/>
    <w:rsid w:val="00592AF8"/>
    <w:rsid w:val="005932A3"/>
    <w:rsid w:val="005938DE"/>
    <w:rsid w:val="00593E76"/>
    <w:rsid w:val="005964C3"/>
    <w:rsid w:val="0059695C"/>
    <w:rsid w:val="005A1B0D"/>
    <w:rsid w:val="005A2A9A"/>
    <w:rsid w:val="005A3535"/>
    <w:rsid w:val="005A5863"/>
    <w:rsid w:val="005A6385"/>
    <w:rsid w:val="005A6A52"/>
    <w:rsid w:val="005A6A8C"/>
    <w:rsid w:val="005A7F52"/>
    <w:rsid w:val="005B079E"/>
    <w:rsid w:val="005B0FDC"/>
    <w:rsid w:val="005B27E5"/>
    <w:rsid w:val="005B339E"/>
    <w:rsid w:val="005B48C1"/>
    <w:rsid w:val="005B53A0"/>
    <w:rsid w:val="005B559F"/>
    <w:rsid w:val="005B673C"/>
    <w:rsid w:val="005C053C"/>
    <w:rsid w:val="005C2D14"/>
    <w:rsid w:val="005C43EA"/>
    <w:rsid w:val="005C7998"/>
    <w:rsid w:val="005C79AD"/>
    <w:rsid w:val="005D17AA"/>
    <w:rsid w:val="005D18A2"/>
    <w:rsid w:val="005D2300"/>
    <w:rsid w:val="005D2C11"/>
    <w:rsid w:val="005D31EF"/>
    <w:rsid w:val="005D40FB"/>
    <w:rsid w:val="005D52F4"/>
    <w:rsid w:val="005D5F6D"/>
    <w:rsid w:val="005D6CFD"/>
    <w:rsid w:val="005E0287"/>
    <w:rsid w:val="005E0459"/>
    <w:rsid w:val="005E0663"/>
    <w:rsid w:val="005E44F0"/>
    <w:rsid w:val="005E4945"/>
    <w:rsid w:val="005E5F3E"/>
    <w:rsid w:val="005E6B49"/>
    <w:rsid w:val="005F0A2C"/>
    <w:rsid w:val="005F2D6A"/>
    <w:rsid w:val="005F2E4B"/>
    <w:rsid w:val="005F301D"/>
    <w:rsid w:val="005F3B74"/>
    <w:rsid w:val="005F3F51"/>
    <w:rsid w:val="005F65FE"/>
    <w:rsid w:val="005F7FDB"/>
    <w:rsid w:val="0060071A"/>
    <w:rsid w:val="00602633"/>
    <w:rsid w:val="0060390A"/>
    <w:rsid w:val="00603CA3"/>
    <w:rsid w:val="00603EC1"/>
    <w:rsid w:val="006063CD"/>
    <w:rsid w:val="00606A4B"/>
    <w:rsid w:val="006076BE"/>
    <w:rsid w:val="00607917"/>
    <w:rsid w:val="00607C20"/>
    <w:rsid w:val="006113F3"/>
    <w:rsid w:val="00611A64"/>
    <w:rsid w:val="00612DA0"/>
    <w:rsid w:val="00613D15"/>
    <w:rsid w:val="00614CD4"/>
    <w:rsid w:val="00614FA1"/>
    <w:rsid w:val="0061666C"/>
    <w:rsid w:val="006201FE"/>
    <w:rsid w:val="00620EE0"/>
    <w:rsid w:val="00622A3A"/>
    <w:rsid w:val="006239ED"/>
    <w:rsid w:val="00623CFC"/>
    <w:rsid w:val="006270D8"/>
    <w:rsid w:val="00627B8D"/>
    <w:rsid w:val="00627C48"/>
    <w:rsid w:val="00627C4A"/>
    <w:rsid w:val="00631B2E"/>
    <w:rsid w:val="006321DC"/>
    <w:rsid w:val="00633756"/>
    <w:rsid w:val="00634048"/>
    <w:rsid w:val="006368E8"/>
    <w:rsid w:val="00636D55"/>
    <w:rsid w:val="0063708A"/>
    <w:rsid w:val="00640299"/>
    <w:rsid w:val="00640E6F"/>
    <w:rsid w:val="0064130A"/>
    <w:rsid w:val="00642826"/>
    <w:rsid w:val="00642D38"/>
    <w:rsid w:val="0064488E"/>
    <w:rsid w:val="006452FF"/>
    <w:rsid w:val="00645329"/>
    <w:rsid w:val="006454FC"/>
    <w:rsid w:val="00645808"/>
    <w:rsid w:val="00647DA3"/>
    <w:rsid w:val="00647FDC"/>
    <w:rsid w:val="006506AD"/>
    <w:rsid w:val="0065180A"/>
    <w:rsid w:val="006519E0"/>
    <w:rsid w:val="006528EF"/>
    <w:rsid w:val="00652ECF"/>
    <w:rsid w:val="00653BFC"/>
    <w:rsid w:val="0065425D"/>
    <w:rsid w:val="00655DDA"/>
    <w:rsid w:val="00656458"/>
    <w:rsid w:val="00656C62"/>
    <w:rsid w:val="006573A0"/>
    <w:rsid w:val="00660B3D"/>
    <w:rsid w:val="0066186E"/>
    <w:rsid w:val="00664D6E"/>
    <w:rsid w:val="00666353"/>
    <w:rsid w:val="00666AFD"/>
    <w:rsid w:val="00666C20"/>
    <w:rsid w:val="00670513"/>
    <w:rsid w:val="0067091C"/>
    <w:rsid w:val="00671AD1"/>
    <w:rsid w:val="00672AA3"/>
    <w:rsid w:val="006732FB"/>
    <w:rsid w:val="006743CB"/>
    <w:rsid w:val="00674411"/>
    <w:rsid w:val="006745C0"/>
    <w:rsid w:val="00674DD1"/>
    <w:rsid w:val="006750E3"/>
    <w:rsid w:val="00675282"/>
    <w:rsid w:val="00676469"/>
    <w:rsid w:val="00677579"/>
    <w:rsid w:val="0068123B"/>
    <w:rsid w:val="00681808"/>
    <w:rsid w:val="00681F27"/>
    <w:rsid w:val="0068306E"/>
    <w:rsid w:val="00683291"/>
    <w:rsid w:val="006834B9"/>
    <w:rsid w:val="00683732"/>
    <w:rsid w:val="00684201"/>
    <w:rsid w:val="00685271"/>
    <w:rsid w:val="00686968"/>
    <w:rsid w:val="00686F64"/>
    <w:rsid w:val="006908EC"/>
    <w:rsid w:val="00694F9B"/>
    <w:rsid w:val="006961C9"/>
    <w:rsid w:val="00696524"/>
    <w:rsid w:val="006A0828"/>
    <w:rsid w:val="006A09C2"/>
    <w:rsid w:val="006A11EA"/>
    <w:rsid w:val="006A2176"/>
    <w:rsid w:val="006A2767"/>
    <w:rsid w:val="006A3D2B"/>
    <w:rsid w:val="006A4CE1"/>
    <w:rsid w:val="006A60DA"/>
    <w:rsid w:val="006A6D05"/>
    <w:rsid w:val="006B01DA"/>
    <w:rsid w:val="006B0AAD"/>
    <w:rsid w:val="006B1031"/>
    <w:rsid w:val="006B2435"/>
    <w:rsid w:val="006B2D18"/>
    <w:rsid w:val="006B326E"/>
    <w:rsid w:val="006B5E2B"/>
    <w:rsid w:val="006B731E"/>
    <w:rsid w:val="006C00A3"/>
    <w:rsid w:val="006C0152"/>
    <w:rsid w:val="006C0536"/>
    <w:rsid w:val="006C1B93"/>
    <w:rsid w:val="006C263C"/>
    <w:rsid w:val="006C38B3"/>
    <w:rsid w:val="006C57AE"/>
    <w:rsid w:val="006C593C"/>
    <w:rsid w:val="006C6B8E"/>
    <w:rsid w:val="006D04C7"/>
    <w:rsid w:val="006D2189"/>
    <w:rsid w:val="006D3164"/>
    <w:rsid w:val="006D3D1C"/>
    <w:rsid w:val="006D4689"/>
    <w:rsid w:val="006D46B7"/>
    <w:rsid w:val="006D52A3"/>
    <w:rsid w:val="006D52C5"/>
    <w:rsid w:val="006D5AE4"/>
    <w:rsid w:val="006D5C1F"/>
    <w:rsid w:val="006D67A6"/>
    <w:rsid w:val="006D6881"/>
    <w:rsid w:val="006E05FC"/>
    <w:rsid w:val="006E209C"/>
    <w:rsid w:val="006E284A"/>
    <w:rsid w:val="006E2F4E"/>
    <w:rsid w:val="006E6427"/>
    <w:rsid w:val="006E6702"/>
    <w:rsid w:val="006E68D8"/>
    <w:rsid w:val="006F2FC6"/>
    <w:rsid w:val="006F485B"/>
    <w:rsid w:val="006F4C7B"/>
    <w:rsid w:val="006F5D15"/>
    <w:rsid w:val="006F5E13"/>
    <w:rsid w:val="006F70BF"/>
    <w:rsid w:val="006F785C"/>
    <w:rsid w:val="006F7B6F"/>
    <w:rsid w:val="006F7B85"/>
    <w:rsid w:val="007002FF"/>
    <w:rsid w:val="00702233"/>
    <w:rsid w:val="00703026"/>
    <w:rsid w:val="007044B2"/>
    <w:rsid w:val="00704C86"/>
    <w:rsid w:val="00704D65"/>
    <w:rsid w:val="00704E1A"/>
    <w:rsid w:val="0070506A"/>
    <w:rsid w:val="007053EE"/>
    <w:rsid w:val="007059C6"/>
    <w:rsid w:val="00705C89"/>
    <w:rsid w:val="007064BA"/>
    <w:rsid w:val="00707048"/>
    <w:rsid w:val="007072AF"/>
    <w:rsid w:val="00707EB7"/>
    <w:rsid w:val="0071010C"/>
    <w:rsid w:val="00711170"/>
    <w:rsid w:val="007127D7"/>
    <w:rsid w:val="00714471"/>
    <w:rsid w:val="0071485D"/>
    <w:rsid w:val="00716273"/>
    <w:rsid w:val="00716365"/>
    <w:rsid w:val="007163F2"/>
    <w:rsid w:val="00716403"/>
    <w:rsid w:val="00716521"/>
    <w:rsid w:val="00717709"/>
    <w:rsid w:val="00717D72"/>
    <w:rsid w:val="0072052F"/>
    <w:rsid w:val="007205E6"/>
    <w:rsid w:val="00723E6F"/>
    <w:rsid w:val="00726689"/>
    <w:rsid w:val="00727575"/>
    <w:rsid w:val="00727CF4"/>
    <w:rsid w:val="007301AB"/>
    <w:rsid w:val="00733ADD"/>
    <w:rsid w:val="007352D5"/>
    <w:rsid w:val="0073664E"/>
    <w:rsid w:val="00740414"/>
    <w:rsid w:val="00741955"/>
    <w:rsid w:val="00743778"/>
    <w:rsid w:val="00744762"/>
    <w:rsid w:val="0074532B"/>
    <w:rsid w:val="007467C4"/>
    <w:rsid w:val="007478D2"/>
    <w:rsid w:val="00753220"/>
    <w:rsid w:val="00756149"/>
    <w:rsid w:val="00756918"/>
    <w:rsid w:val="00756968"/>
    <w:rsid w:val="00757096"/>
    <w:rsid w:val="007571E6"/>
    <w:rsid w:val="007602F1"/>
    <w:rsid w:val="0076084B"/>
    <w:rsid w:val="007621F6"/>
    <w:rsid w:val="00763D82"/>
    <w:rsid w:val="0076414A"/>
    <w:rsid w:val="00765645"/>
    <w:rsid w:val="00765662"/>
    <w:rsid w:val="0076575C"/>
    <w:rsid w:val="00766C38"/>
    <w:rsid w:val="00767B03"/>
    <w:rsid w:val="00770D58"/>
    <w:rsid w:val="007725ED"/>
    <w:rsid w:val="007725FC"/>
    <w:rsid w:val="00773A66"/>
    <w:rsid w:val="00774C8F"/>
    <w:rsid w:val="00775E0B"/>
    <w:rsid w:val="00776346"/>
    <w:rsid w:val="00777C3B"/>
    <w:rsid w:val="00780964"/>
    <w:rsid w:val="00780B6E"/>
    <w:rsid w:val="00782BC6"/>
    <w:rsid w:val="00787511"/>
    <w:rsid w:val="00792A61"/>
    <w:rsid w:val="00794305"/>
    <w:rsid w:val="0079439B"/>
    <w:rsid w:val="00795F2A"/>
    <w:rsid w:val="007A0A3A"/>
    <w:rsid w:val="007A636E"/>
    <w:rsid w:val="007A636F"/>
    <w:rsid w:val="007A6393"/>
    <w:rsid w:val="007A64C1"/>
    <w:rsid w:val="007A69BC"/>
    <w:rsid w:val="007A753A"/>
    <w:rsid w:val="007B0913"/>
    <w:rsid w:val="007B4789"/>
    <w:rsid w:val="007B5FD3"/>
    <w:rsid w:val="007C116C"/>
    <w:rsid w:val="007C4DB3"/>
    <w:rsid w:val="007C4F39"/>
    <w:rsid w:val="007C6573"/>
    <w:rsid w:val="007C66D1"/>
    <w:rsid w:val="007C68EA"/>
    <w:rsid w:val="007C6F36"/>
    <w:rsid w:val="007D0B84"/>
    <w:rsid w:val="007D1001"/>
    <w:rsid w:val="007D27F5"/>
    <w:rsid w:val="007D2DCF"/>
    <w:rsid w:val="007D3258"/>
    <w:rsid w:val="007D7167"/>
    <w:rsid w:val="007D796B"/>
    <w:rsid w:val="007E0168"/>
    <w:rsid w:val="007E07B1"/>
    <w:rsid w:val="007E1477"/>
    <w:rsid w:val="007E1C7A"/>
    <w:rsid w:val="007E2B96"/>
    <w:rsid w:val="007E3096"/>
    <w:rsid w:val="007E4DC6"/>
    <w:rsid w:val="007E4F67"/>
    <w:rsid w:val="007E5588"/>
    <w:rsid w:val="007E57F6"/>
    <w:rsid w:val="007E5C8C"/>
    <w:rsid w:val="007E6FFD"/>
    <w:rsid w:val="007E70B3"/>
    <w:rsid w:val="007E7635"/>
    <w:rsid w:val="007F1066"/>
    <w:rsid w:val="007F1A43"/>
    <w:rsid w:val="007F1C41"/>
    <w:rsid w:val="007F266F"/>
    <w:rsid w:val="007F39DD"/>
    <w:rsid w:val="007F4486"/>
    <w:rsid w:val="007F4A1B"/>
    <w:rsid w:val="007F4F9D"/>
    <w:rsid w:val="007F53FC"/>
    <w:rsid w:val="007F5CA6"/>
    <w:rsid w:val="007F5D2F"/>
    <w:rsid w:val="007F6AB4"/>
    <w:rsid w:val="007F6F63"/>
    <w:rsid w:val="007F745F"/>
    <w:rsid w:val="007F79E2"/>
    <w:rsid w:val="00800A20"/>
    <w:rsid w:val="00800B08"/>
    <w:rsid w:val="008043BD"/>
    <w:rsid w:val="008062BF"/>
    <w:rsid w:val="00807E7F"/>
    <w:rsid w:val="0081157C"/>
    <w:rsid w:val="00811AB1"/>
    <w:rsid w:val="008131A6"/>
    <w:rsid w:val="00814681"/>
    <w:rsid w:val="00814E84"/>
    <w:rsid w:val="00816106"/>
    <w:rsid w:val="0081752D"/>
    <w:rsid w:val="00820B00"/>
    <w:rsid w:val="00820C5A"/>
    <w:rsid w:val="0082103F"/>
    <w:rsid w:val="008221BF"/>
    <w:rsid w:val="008242F5"/>
    <w:rsid w:val="0082536B"/>
    <w:rsid w:val="00825C4F"/>
    <w:rsid w:val="0083057D"/>
    <w:rsid w:val="0083106E"/>
    <w:rsid w:val="00831A21"/>
    <w:rsid w:val="00837DED"/>
    <w:rsid w:val="00841AD6"/>
    <w:rsid w:val="00842770"/>
    <w:rsid w:val="008432CC"/>
    <w:rsid w:val="00844B85"/>
    <w:rsid w:val="008450E0"/>
    <w:rsid w:val="008456DD"/>
    <w:rsid w:val="0084582E"/>
    <w:rsid w:val="008478EE"/>
    <w:rsid w:val="00850EAD"/>
    <w:rsid w:val="0085173C"/>
    <w:rsid w:val="00852F3B"/>
    <w:rsid w:val="008535BC"/>
    <w:rsid w:val="008548AD"/>
    <w:rsid w:val="00855AD1"/>
    <w:rsid w:val="00856E70"/>
    <w:rsid w:val="00856E95"/>
    <w:rsid w:val="00861084"/>
    <w:rsid w:val="008611CD"/>
    <w:rsid w:val="008613C2"/>
    <w:rsid w:val="008627BF"/>
    <w:rsid w:val="008628BD"/>
    <w:rsid w:val="00863DF6"/>
    <w:rsid w:val="00864407"/>
    <w:rsid w:val="008647B6"/>
    <w:rsid w:val="00864F0F"/>
    <w:rsid w:val="008653DA"/>
    <w:rsid w:val="00865987"/>
    <w:rsid w:val="0086645C"/>
    <w:rsid w:val="00866735"/>
    <w:rsid w:val="00870561"/>
    <w:rsid w:val="00871550"/>
    <w:rsid w:val="00872510"/>
    <w:rsid w:val="008727DA"/>
    <w:rsid w:val="00873820"/>
    <w:rsid w:val="00880570"/>
    <w:rsid w:val="0088199D"/>
    <w:rsid w:val="00881B84"/>
    <w:rsid w:val="00882AD4"/>
    <w:rsid w:val="00884527"/>
    <w:rsid w:val="00884769"/>
    <w:rsid w:val="008858FF"/>
    <w:rsid w:val="00885AB4"/>
    <w:rsid w:val="0088786E"/>
    <w:rsid w:val="00887B21"/>
    <w:rsid w:val="008900D3"/>
    <w:rsid w:val="00890C82"/>
    <w:rsid w:val="00891309"/>
    <w:rsid w:val="0089197F"/>
    <w:rsid w:val="008922F9"/>
    <w:rsid w:val="00892B5D"/>
    <w:rsid w:val="00892D30"/>
    <w:rsid w:val="00895582"/>
    <w:rsid w:val="008957AD"/>
    <w:rsid w:val="0089623A"/>
    <w:rsid w:val="008A0A26"/>
    <w:rsid w:val="008A17E0"/>
    <w:rsid w:val="008A1C45"/>
    <w:rsid w:val="008A2889"/>
    <w:rsid w:val="008A4B55"/>
    <w:rsid w:val="008A6746"/>
    <w:rsid w:val="008A6839"/>
    <w:rsid w:val="008A69F9"/>
    <w:rsid w:val="008A6B0C"/>
    <w:rsid w:val="008B0237"/>
    <w:rsid w:val="008B04B4"/>
    <w:rsid w:val="008B1F31"/>
    <w:rsid w:val="008B2C01"/>
    <w:rsid w:val="008B4A62"/>
    <w:rsid w:val="008B5468"/>
    <w:rsid w:val="008B5BEE"/>
    <w:rsid w:val="008B6FE8"/>
    <w:rsid w:val="008B79B3"/>
    <w:rsid w:val="008B7B8B"/>
    <w:rsid w:val="008C13E0"/>
    <w:rsid w:val="008C1898"/>
    <w:rsid w:val="008C19EB"/>
    <w:rsid w:val="008C2C33"/>
    <w:rsid w:val="008C2EB8"/>
    <w:rsid w:val="008C3BBE"/>
    <w:rsid w:val="008C586A"/>
    <w:rsid w:val="008C6991"/>
    <w:rsid w:val="008C6D86"/>
    <w:rsid w:val="008C7716"/>
    <w:rsid w:val="008C7CEB"/>
    <w:rsid w:val="008D1862"/>
    <w:rsid w:val="008D2604"/>
    <w:rsid w:val="008D2E54"/>
    <w:rsid w:val="008D35A6"/>
    <w:rsid w:val="008D43F5"/>
    <w:rsid w:val="008D62CB"/>
    <w:rsid w:val="008D6FED"/>
    <w:rsid w:val="008E4120"/>
    <w:rsid w:val="008E4CB9"/>
    <w:rsid w:val="008E7730"/>
    <w:rsid w:val="008E786A"/>
    <w:rsid w:val="008F05D5"/>
    <w:rsid w:val="008F2C6F"/>
    <w:rsid w:val="008F62BE"/>
    <w:rsid w:val="009022CE"/>
    <w:rsid w:val="0090254C"/>
    <w:rsid w:val="009029F9"/>
    <w:rsid w:val="00902A38"/>
    <w:rsid w:val="00902BF9"/>
    <w:rsid w:val="00902E45"/>
    <w:rsid w:val="00904D1E"/>
    <w:rsid w:val="0090639A"/>
    <w:rsid w:val="00907FF0"/>
    <w:rsid w:val="00910103"/>
    <w:rsid w:val="00910760"/>
    <w:rsid w:val="00915E53"/>
    <w:rsid w:val="0092372F"/>
    <w:rsid w:val="00923E1F"/>
    <w:rsid w:val="00924203"/>
    <w:rsid w:val="009246CB"/>
    <w:rsid w:val="00924980"/>
    <w:rsid w:val="00924C63"/>
    <w:rsid w:val="009272E0"/>
    <w:rsid w:val="0093230A"/>
    <w:rsid w:val="0093418C"/>
    <w:rsid w:val="00934912"/>
    <w:rsid w:val="00934BED"/>
    <w:rsid w:val="0093593E"/>
    <w:rsid w:val="00935F4E"/>
    <w:rsid w:val="00936A9F"/>
    <w:rsid w:val="00937076"/>
    <w:rsid w:val="009405BC"/>
    <w:rsid w:val="00940D93"/>
    <w:rsid w:val="0094215E"/>
    <w:rsid w:val="00942A22"/>
    <w:rsid w:val="00943875"/>
    <w:rsid w:val="009446ED"/>
    <w:rsid w:val="00944C1D"/>
    <w:rsid w:val="009464FD"/>
    <w:rsid w:val="0094771E"/>
    <w:rsid w:val="00947916"/>
    <w:rsid w:val="00947DCE"/>
    <w:rsid w:val="00955CD8"/>
    <w:rsid w:val="00956AB8"/>
    <w:rsid w:val="009601BE"/>
    <w:rsid w:val="009601D7"/>
    <w:rsid w:val="00960434"/>
    <w:rsid w:val="00961078"/>
    <w:rsid w:val="00961094"/>
    <w:rsid w:val="00961136"/>
    <w:rsid w:val="0096229F"/>
    <w:rsid w:val="0096429F"/>
    <w:rsid w:val="009648F5"/>
    <w:rsid w:val="00964F41"/>
    <w:rsid w:val="009655B2"/>
    <w:rsid w:val="00967DA8"/>
    <w:rsid w:val="00973078"/>
    <w:rsid w:val="009735F8"/>
    <w:rsid w:val="00974790"/>
    <w:rsid w:val="00974C82"/>
    <w:rsid w:val="00975A56"/>
    <w:rsid w:val="00977C73"/>
    <w:rsid w:val="009800E6"/>
    <w:rsid w:val="00982518"/>
    <w:rsid w:val="009826EA"/>
    <w:rsid w:val="00982D46"/>
    <w:rsid w:val="0098364A"/>
    <w:rsid w:val="00983FB7"/>
    <w:rsid w:val="00984054"/>
    <w:rsid w:val="009843BA"/>
    <w:rsid w:val="00984471"/>
    <w:rsid w:val="00985197"/>
    <w:rsid w:val="00990232"/>
    <w:rsid w:val="0099044B"/>
    <w:rsid w:val="00990667"/>
    <w:rsid w:val="00992F7E"/>
    <w:rsid w:val="00993BD0"/>
    <w:rsid w:val="00993BFC"/>
    <w:rsid w:val="00994DB3"/>
    <w:rsid w:val="00995ED7"/>
    <w:rsid w:val="009977E4"/>
    <w:rsid w:val="009A11F3"/>
    <w:rsid w:val="009A30E4"/>
    <w:rsid w:val="009A37F2"/>
    <w:rsid w:val="009A52B8"/>
    <w:rsid w:val="009A5E6E"/>
    <w:rsid w:val="009A5FD7"/>
    <w:rsid w:val="009A7A34"/>
    <w:rsid w:val="009A7CC5"/>
    <w:rsid w:val="009B29C7"/>
    <w:rsid w:val="009B2BF1"/>
    <w:rsid w:val="009B3086"/>
    <w:rsid w:val="009B4034"/>
    <w:rsid w:val="009B48D0"/>
    <w:rsid w:val="009B704C"/>
    <w:rsid w:val="009B77B9"/>
    <w:rsid w:val="009C19DE"/>
    <w:rsid w:val="009C3387"/>
    <w:rsid w:val="009C39D9"/>
    <w:rsid w:val="009C53E7"/>
    <w:rsid w:val="009C59FD"/>
    <w:rsid w:val="009C6B46"/>
    <w:rsid w:val="009C6D94"/>
    <w:rsid w:val="009C6EB9"/>
    <w:rsid w:val="009C7276"/>
    <w:rsid w:val="009C7ACF"/>
    <w:rsid w:val="009D284C"/>
    <w:rsid w:val="009D2C14"/>
    <w:rsid w:val="009D4D46"/>
    <w:rsid w:val="009D4E82"/>
    <w:rsid w:val="009D55BB"/>
    <w:rsid w:val="009D656A"/>
    <w:rsid w:val="009D697F"/>
    <w:rsid w:val="009D7251"/>
    <w:rsid w:val="009D7DF6"/>
    <w:rsid w:val="009E2D0C"/>
    <w:rsid w:val="009E34D8"/>
    <w:rsid w:val="009E3E5A"/>
    <w:rsid w:val="009E4121"/>
    <w:rsid w:val="009E5989"/>
    <w:rsid w:val="009E70F4"/>
    <w:rsid w:val="009E7F32"/>
    <w:rsid w:val="009F0762"/>
    <w:rsid w:val="009F09A7"/>
    <w:rsid w:val="009F0EE1"/>
    <w:rsid w:val="009F2091"/>
    <w:rsid w:val="009F2213"/>
    <w:rsid w:val="009F300B"/>
    <w:rsid w:val="009F4120"/>
    <w:rsid w:val="009F5576"/>
    <w:rsid w:val="009F6F69"/>
    <w:rsid w:val="009F7C33"/>
    <w:rsid w:val="009F7E87"/>
    <w:rsid w:val="00A014A0"/>
    <w:rsid w:val="00A0519E"/>
    <w:rsid w:val="00A06643"/>
    <w:rsid w:val="00A0722B"/>
    <w:rsid w:val="00A101BC"/>
    <w:rsid w:val="00A12A8E"/>
    <w:rsid w:val="00A12DA3"/>
    <w:rsid w:val="00A14713"/>
    <w:rsid w:val="00A14FF3"/>
    <w:rsid w:val="00A15966"/>
    <w:rsid w:val="00A15FD7"/>
    <w:rsid w:val="00A16766"/>
    <w:rsid w:val="00A1780C"/>
    <w:rsid w:val="00A201C3"/>
    <w:rsid w:val="00A2034A"/>
    <w:rsid w:val="00A20A2C"/>
    <w:rsid w:val="00A20CF0"/>
    <w:rsid w:val="00A20D29"/>
    <w:rsid w:val="00A24C30"/>
    <w:rsid w:val="00A305AB"/>
    <w:rsid w:val="00A30BA5"/>
    <w:rsid w:val="00A30E9B"/>
    <w:rsid w:val="00A31B74"/>
    <w:rsid w:val="00A32770"/>
    <w:rsid w:val="00A32B29"/>
    <w:rsid w:val="00A341F2"/>
    <w:rsid w:val="00A35127"/>
    <w:rsid w:val="00A3613F"/>
    <w:rsid w:val="00A3751B"/>
    <w:rsid w:val="00A3756F"/>
    <w:rsid w:val="00A37B4B"/>
    <w:rsid w:val="00A411CE"/>
    <w:rsid w:val="00A46AB2"/>
    <w:rsid w:val="00A520F4"/>
    <w:rsid w:val="00A53C32"/>
    <w:rsid w:val="00A55129"/>
    <w:rsid w:val="00A551AE"/>
    <w:rsid w:val="00A55AA9"/>
    <w:rsid w:val="00A5623B"/>
    <w:rsid w:val="00A5646E"/>
    <w:rsid w:val="00A60C8E"/>
    <w:rsid w:val="00A623CA"/>
    <w:rsid w:val="00A63261"/>
    <w:rsid w:val="00A65802"/>
    <w:rsid w:val="00A6597E"/>
    <w:rsid w:val="00A6702C"/>
    <w:rsid w:val="00A71C1A"/>
    <w:rsid w:val="00A72375"/>
    <w:rsid w:val="00A72DF0"/>
    <w:rsid w:val="00A75B16"/>
    <w:rsid w:val="00A75D7F"/>
    <w:rsid w:val="00A77C7A"/>
    <w:rsid w:val="00A77F8F"/>
    <w:rsid w:val="00A804D4"/>
    <w:rsid w:val="00A8130F"/>
    <w:rsid w:val="00A814E5"/>
    <w:rsid w:val="00A82A32"/>
    <w:rsid w:val="00A86176"/>
    <w:rsid w:val="00A8793D"/>
    <w:rsid w:val="00A90ADA"/>
    <w:rsid w:val="00A91543"/>
    <w:rsid w:val="00A917CD"/>
    <w:rsid w:val="00A93AB4"/>
    <w:rsid w:val="00A94A4E"/>
    <w:rsid w:val="00A96950"/>
    <w:rsid w:val="00AA0347"/>
    <w:rsid w:val="00AA0F27"/>
    <w:rsid w:val="00AA2064"/>
    <w:rsid w:val="00AA6D1D"/>
    <w:rsid w:val="00AA754F"/>
    <w:rsid w:val="00AA7662"/>
    <w:rsid w:val="00AA7C4F"/>
    <w:rsid w:val="00AA7D68"/>
    <w:rsid w:val="00AB0507"/>
    <w:rsid w:val="00AB1594"/>
    <w:rsid w:val="00AB513D"/>
    <w:rsid w:val="00AB584A"/>
    <w:rsid w:val="00AB725D"/>
    <w:rsid w:val="00AB7D86"/>
    <w:rsid w:val="00AC0116"/>
    <w:rsid w:val="00AC1D50"/>
    <w:rsid w:val="00AC350B"/>
    <w:rsid w:val="00AC47BD"/>
    <w:rsid w:val="00AC4CF9"/>
    <w:rsid w:val="00AC52B2"/>
    <w:rsid w:val="00AC57FF"/>
    <w:rsid w:val="00AC59E5"/>
    <w:rsid w:val="00AC671E"/>
    <w:rsid w:val="00AC762D"/>
    <w:rsid w:val="00AC7722"/>
    <w:rsid w:val="00AC77DF"/>
    <w:rsid w:val="00AC7923"/>
    <w:rsid w:val="00AD0350"/>
    <w:rsid w:val="00AD1C4D"/>
    <w:rsid w:val="00AD2EBB"/>
    <w:rsid w:val="00AD50B4"/>
    <w:rsid w:val="00AD5276"/>
    <w:rsid w:val="00AD55CB"/>
    <w:rsid w:val="00AD6EDD"/>
    <w:rsid w:val="00AD6F5C"/>
    <w:rsid w:val="00AD7312"/>
    <w:rsid w:val="00AE025A"/>
    <w:rsid w:val="00AE09A5"/>
    <w:rsid w:val="00AE09C9"/>
    <w:rsid w:val="00AE2A29"/>
    <w:rsid w:val="00AE34C7"/>
    <w:rsid w:val="00AE43D1"/>
    <w:rsid w:val="00AE6001"/>
    <w:rsid w:val="00AE7B52"/>
    <w:rsid w:val="00AF0309"/>
    <w:rsid w:val="00AF2149"/>
    <w:rsid w:val="00AF382E"/>
    <w:rsid w:val="00AF592A"/>
    <w:rsid w:val="00AF72B9"/>
    <w:rsid w:val="00B039F8"/>
    <w:rsid w:val="00B03E59"/>
    <w:rsid w:val="00B0428F"/>
    <w:rsid w:val="00B04F23"/>
    <w:rsid w:val="00B051F0"/>
    <w:rsid w:val="00B053BA"/>
    <w:rsid w:val="00B0649F"/>
    <w:rsid w:val="00B06614"/>
    <w:rsid w:val="00B06AC2"/>
    <w:rsid w:val="00B100D2"/>
    <w:rsid w:val="00B111B4"/>
    <w:rsid w:val="00B11AF4"/>
    <w:rsid w:val="00B11CA2"/>
    <w:rsid w:val="00B12829"/>
    <w:rsid w:val="00B12BB8"/>
    <w:rsid w:val="00B12E7D"/>
    <w:rsid w:val="00B12F27"/>
    <w:rsid w:val="00B13562"/>
    <w:rsid w:val="00B13C2C"/>
    <w:rsid w:val="00B16257"/>
    <w:rsid w:val="00B16AAD"/>
    <w:rsid w:val="00B177B2"/>
    <w:rsid w:val="00B212FA"/>
    <w:rsid w:val="00B2208F"/>
    <w:rsid w:val="00B25984"/>
    <w:rsid w:val="00B26726"/>
    <w:rsid w:val="00B2759C"/>
    <w:rsid w:val="00B33332"/>
    <w:rsid w:val="00B336F4"/>
    <w:rsid w:val="00B33B91"/>
    <w:rsid w:val="00B34E12"/>
    <w:rsid w:val="00B36FC9"/>
    <w:rsid w:val="00B40FB5"/>
    <w:rsid w:val="00B417CE"/>
    <w:rsid w:val="00B42008"/>
    <w:rsid w:val="00B446DB"/>
    <w:rsid w:val="00B45F3A"/>
    <w:rsid w:val="00B46C35"/>
    <w:rsid w:val="00B4757E"/>
    <w:rsid w:val="00B50E46"/>
    <w:rsid w:val="00B51636"/>
    <w:rsid w:val="00B5261B"/>
    <w:rsid w:val="00B52DEB"/>
    <w:rsid w:val="00B53CAB"/>
    <w:rsid w:val="00B54136"/>
    <w:rsid w:val="00B545B6"/>
    <w:rsid w:val="00B54C93"/>
    <w:rsid w:val="00B5501B"/>
    <w:rsid w:val="00B55583"/>
    <w:rsid w:val="00B56FDF"/>
    <w:rsid w:val="00B574EE"/>
    <w:rsid w:val="00B6107B"/>
    <w:rsid w:val="00B61C14"/>
    <w:rsid w:val="00B62158"/>
    <w:rsid w:val="00B63696"/>
    <w:rsid w:val="00B63F70"/>
    <w:rsid w:val="00B65765"/>
    <w:rsid w:val="00B657EF"/>
    <w:rsid w:val="00B669DF"/>
    <w:rsid w:val="00B67E1C"/>
    <w:rsid w:val="00B7019C"/>
    <w:rsid w:val="00B71495"/>
    <w:rsid w:val="00B72BE9"/>
    <w:rsid w:val="00B735B8"/>
    <w:rsid w:val="00B73749"/>
    <w:rsid w:val="00B7433D"/>
    <w:rsid w:val="00B748A4"/>
    <w:rsid w:val="00B7553F"/>
    <w:rsid w:val="00B75570"/>
    <w:rsid w:val="00B76AAD"/>
    <w:rsid w:val="00B76BD2"/>
    <w:rsid w:val="00B76E34"/>
    <w:rsid w:val="00B8103E"/>
    <w:rsid w:val="00B81C00"/>
    <w:rsid w:val="00B835D6"/>
    <w:rsid w:val="00B865ED"/>
    <w:rsid w:val="00B86EE6"/>
    <w:rsid w:val="00B8716E"/>
    <w:rsid w:val="00B878C1"/>
    <w:rsid w:val="00B90421"/>
    <w:rsid w:val="00B906CB"/>
    <w:rsid w:val="00B90EA2"/>
    <w:rsid w:val="00B90EA7"/>
    <w:rsid w:val="00B91CA1"/>
    <w:rsid w:val="00B96A90"/>
    <w:rsid w:val="00B96A9B"/>
    <w:rsid w:val="00B97466"/>
    <w:rsid w:val="00BA01A5"/>
    <w:rsid w:val="00BA0978"/>
    <w:rsid w:val="00BA1BB6"/>
    <w:rsid w:val="00BA21CF"/>
    <w:rsid w:val="00BA2B71"/>
    <w:rsid w:val="00BA3087"/>
    <w:rsid w:val="00BA388C"/>
    <w:rsid w:val="00BA4BE6"/>
    <w:rsid w:val="00BA4D69"/>
    <w:rsid w:val="00BA50E9"/>
    <w:rsid w:val="00BA5464"/>
    <w:rsid w:val="00BA55EE"/>
    <w:rsid w:val="00BA5C8F"/>
    <w:rsid w:val="00BA5FC6"/>
    <w:rsid w:val="00BA7123"/>
    <w:rsid w:val="00BB1D19"/>
    <w:rsid w:val="00BB2968"/>
    <w:rsid w:val="00BB4788"/>
    <w:rsid w:val="00BB6AE3"/>
    <w:rsid w:val="00BB6E05"/>
    <w:rsid w:val="00BB6F66"/>
    <w:rsid w:val="00BB7D56"/>
    <w:rsid w:val="00BC0DC5"/>
    <w:rsid w:val="00BC1C32"/>
    <w:rsid w:val="00BC2D48"/>
    <w:rsid w:val="00BC3C89"/>
    <w:rsid w:val="00BC3F0C"/>
    <w:rsid w:val="00BC46A7"/>
    <w:rsid w:val="00BC693A"/>
    <w:rsid w:val="00BC6CE1"/>
    <w:rsid w:val="00BD3FE5"/>
    <w:rsid w:val="00BD41EB"/>
    <w:rsid w:val="00BD4FCA"/>
    <w:rsid w:val="00BD5316"/>
    <w:rsid w:val="00BE01B4"/>
    <w:rsid w:val="00BE35C0"/>
    <w:rsid w:val="00BE3750"/>
    <w:rsid w:val="00BE3AE5"/>
    <w:rsid w:val="00BE486B"/>
    <w:rsid w:val="00BE4AEA"/>
    <w:rsid w:val="00BE5EBB"/>
    <w:rsid w:val="00BE6C49"/>
    <w:rsid w:val="00BE7418"/>
    <w:rsid w:val="00BE7507"/>
    <w:rsid w:val="00BF0439"/>
    <w:rsid w:val="00BF171F"/>
    <w:rsid w:val="00BF5043"/>
    <w:rsid w:val="00BF550B"/>
    <w:rsid w:val="00BF5BE4"/>
    <w:rsid w:val="00BF5DF2"/>
    <w:rsid w:val="00BF6F35"/>
    <w:rsid w:val="00BF727F"/>
    <w:rsid w:val="00C0229B"/>
    <w:rsid w:val="00C02B50"/>
    <w:rsid w:val="00C03E56"/>
    <w:rsid w:val="00C0437B"/>
    <w:rsid w:val="00C04571"/>
    <w:rsid w:val="00C0459D"/>
    <w:rsid w:val="00C0522B"/>
    <w:rsid w:val="00C055DA"/>
    <w:rsid w:val="00C05D17"/>
    <w:rsid w:val="00C06A8F"/>
    <w:rsid w:val="00C06CD5"/>
    <w:rsid w:val="00C169C1"/>
    <w:rsid w:val="00C16B78"/>
    <w:rsid w:val="00C21C25"/>
    <w:rsid w:val="00C24879"/>
    <w:rsid w:val="00C24B6C"/>
    <w:rsid w:val="00C26691"/>
    <w:rsid w:val="00C3068C"/>
    <w:rsid w:val="00C3093A"/>
    <w:rsid w:val="00C31096"/>
    <w:rsid w:val="00C3180D"/>
    <w:rsid w:val="00C31968"/>
    <w:rsid w:val="00C31F13"/>
    <w:rsid w:val="00C32CF4"/>
    <w:rsid w:val="00C3452C"/>
    <w:rsid w:val="00C3597B"/>
    <w:rsid w:val="00C372A9"/>
    <w:rsid w:val="00C37A66"/>
    <w:rsid w:val="00C4016F"/>
    <w:rsid w:val="00C4445E"/>
    <w:rsid w:val="00C4449F"/>
    <w:rsid w:val="00C4464A"/>
    <w:rsid w:val="00C44781"/>
    <w:rsid w:val="00C4549F"/>
    <w:rsid w:val="00C4552F"/>
    <w:rsid w:val="00C46061"/>
    <w:rsid w:val="00C517B2"/>
    <w:rsid w:val="00C52788"/>
    <w:rsid w:val="00C527FD"/>
    <w:rsid w:val="00C52823"/>
    <w:rsid w:val="00C52FCC"/>
    <w:rsid w:val="00C532BB"/>
    <w:rsid w:val="00C53980"/>
    <w:rsid w:val="00C53E40"/>
    <w:rsid w:val="00C548B3"/>
    <w:rsid w:val="00C55365"/>
    <w:rsid w:val="00C5711C"/>
    <w:rsid w:val="00C57835"/>
    <w:rsid w:val="00C60331"/>
    <w:rsid w:val="00C62799"/>
    <w:rsid w:val="00C62832"/>
    <w:rsid w:val="00C6283B"/>
    <w:rsid w:val="00C63445"/>
    <w:rsid w:val="00C6348D"/>
    <w:rsid w:val="00C639D8"/>
    <w:rsid w:val="00C64077"/>
    <w:rsid w:val="00C647EF"/>
    <w:rsid w:val="00C66BB7"/>
    <w:rsid w:val="00C6754A"/>
    <w:rsid w:val="00C6760E"/>
    <w:rsid w:val="00C718F8"/>
    <w:rsid w:val="00C72014"/>
    <w:rsid w:val="00C7206C"/>
    <w:rsid w:val="00C72DBA"/>
    <w:rsid w:val="00C72E9B"/>
    <w:rsid w:val="00C757D8"/>
    <w:rsid w:val="00C802C4"/>
    <w:rsid w:val="00C826E4"/>
    <w:rsid w:val="00C85287"/>
    <w:rsid w:val="00C87037"/>
    <w:rsid w:val="00C905DB"/>
    <w:rsid w:val="00C90A67"/>
    <w:rsid w:val="00C9144F"/>
    <w:rsid w:val="00C91819"/>
    <w:rsid w:val="00C91CBE"/>
    <w:rsid w:val="00C95724"/>
    <w:rsid w:val="00C96373"/>
    <w:rsid w:val="00C975DC"/>
    <w:rsid w:val="00CA019C"/>
    <w:rsid w:val="00CA1801"/>
    <w:rsid w:val="00CA2461"/>
    <w:rsid w:val="00CA47A5"/>
    <w:rsid w:val="00CA61FC"/>
    <w:rsid w:val="00CA633F"/>
    <w:rsid w:val="00CA73A5"/>
    <w:rsid w:val="00CB0C71"/>
    <w:rsid w:val="00CB14FE"/>
    <w:rsid w:val="00CB216D"/>
    <w:rsid w:val="00CB23CB"/>
    <w:rsid w:val="00CB4D07"/>
    <w:rsid w:val="00CB5274"/>
    <w:rsid w:val="00CB5E04"/>
    <w:rsid w:val="00CB6B40"/>
    <w:rsid w:val="00CB706E"/>
    <w:rsid w:val="00CB736D"/>
    <w:rsid w:val="00CB77EF"/>
    <w:rsid w:val="00CB79A1"/>
    <w:rsid w:val="00CB7E04"/>
    <w:rsid w:val="00CC061D"/>
    <w:rsid w:val="00CC3032"/>
    <w:rsid w:val="00CC3D5C"/>
    <w:rsid w:val="00CC4AAF"/>
    <w:rsid w:val="00CC5845"/>
    <w:rsid w:val="00CC6E53"/>
    <w:rsid w:val="00CC7455"/>
    <w:rsid w:val="00CD018C"/>
    <w:rsid w:val="00CD0A0B"/>
    <w:rsid w:val="00CD12BE"/>
    <w:rsid w:val="00CD1A69"/>
    <w:rsid w:val="00CD5166"/>
    <w:rsid w:val="00CD6804"/>
    <w:rsid w:val="00CE0EC6"/>
    <w:rsid w:val="00CE128E"/>
    <w:rsid w:val="00CE133D"/>
    <w:rsid w:val="00CE1688"/>
    <w:rsid w:val="00CE48A7"/>
    <w:rsid w:val="00CE49D5"/>
    <w:rsid w:val="00CE638E"/>
    <w:rsid w:val="00CF059D"/>
    <w:rsid w:val="00CF0AF2"/>
    <w:rsid w:val="00CF1986"/>
    <w:rsid w:val="00CF202C"/>
    <w:rsid w:val="00CF2290"/>
    <w:rsid w:val="00CF2614"/>
    <w:rsid w:val="00CF381C"/>
    <w:rsid w:val="00CF44D8"/>
    <w:rsid w:val="00CF7131"/>
    <w:rsid w:val="00D0012D"/>
    <w:rsid w:val="00D0093D"/>
    <w:rsid w:val="00D00F61"/>
    <w:rsid w:val="00D01951"/>
    <w:rsid w:val="00D0280E"/>
    <w:rsid w:val="00D04E98"/>
    <w:rsid w:val="00D059F0"/>
    <w:rsid w:val="00D06995"/>
    <w:rsid w:val="00D070CD"/>
    <w:rsid w:val="00D07BBE"/>
    <w:rsid w:val="00D07C28"/>
    <w:rsid w:val="00D11955"/>
    <w:rsid w:val="00D11E4D"/>
    <w:rsid w:val="00D12CD4"/>
    <w:rsid w:val="00D13E2A"/>
    <w:rsid w:val="00D141ED"/>
    <w:rsid w:val="00D1423A"/>
    <w:rsid w:val="00D14387"/>
    <w:rsid w:val="00D1518A"/>
    <w:rsid w:val="00D1601E"/>
    <w:rsid w:val="00D1717F"/>
    <w:rsid w:val="00D2046D"/>
    <w:rsid w:val="00D21991"/>
    <w:rsid w:val="00D23DBA"/>
    <w:rsid w:val="00D242A7"/>
    <w:rsid w:val="00D24472"/>
    <w:rsid w:val="00D259B7"/>
    <w:rsid w:val="00D31709"/>
    <w:rsid w:val="00D31FE7"/>
    <w:rsid w:val="00D34669"/>
    <w:rsid w:val="00D352E9"/>
    <w:rsid w:val="00D3557E"/>
    <w:rsid w:val="00D40E83"/>
    <w:rsid w:val="00D41020"/>
    <w:rsid w:val="00D41D1F"/>
    <w:rsid w:val="00D435E5"/>
    <w:rsid w:val="00D43D95"/>
    <w:rsid w:val="00D43E56"/>
    <w:rsid w:val="00D45567"/>
    <w:rsid w:val="00D456D5"/>
    <w:rsid w:val="00D458AE"/>
    <w:rsid w:val="00D505C5"/>
    <w:rsid w:val="00D51C6F"/>
    <w:rsid w:val="00D52CBB"/>
    <w:rsid w:val="00D54090"/>
    <w:rsid w:val="00D54385"/>
    <w:rsid w:val="00D5458A"/>
    <w:rsid w:val="00D54F55"/>
    <w:rsid w:val="00D60683"/>
    <w:rsid w:val="00D60905"/>
    <w:rsid w:val="00D62E3A"/>
    <w:rsid w:val="00D64293"/>
    <w:rsid w:val="00D6685A"/>
    <w:rsid w:val="00D66991"/>
    <w:rsid w:val="00D6744B"/>
    <w:rsid w:val="00D708E9"/>
    <w:rsid w:val="00D7158C"/>
    <w:rsid w:val="00D72A83"/>
    <w:rsid w:val="00D73D4D"/>
    <w:rsid w:val="00D74853"/>
    <w:rsid w:val="00D74CC3"/>
    <w:rsid w:val="00D75804"/>
    <w:rsid w:val="00D760D1"/>
    <w:rsid w:val="00D76BCA"/>
    <w:rsid w:val="00D80F1B"/>
    <w:rsid w:val="00D812BE"/>
    <w:rsid w:val="00D823BE"/>
    <w:rsid w:val="00D846AB"/>
    <w:rsid w:val="00D8517D"/>
    <w:rsid w:val="00D91AF4"/>
    <w:rsid w:val="00D91CF5"/>
    <w:rsid w:val="00D925FD"/>
    <w:rsid w:val="00D92633"/>
    <w:rsid w:val="00D9342F"/>
    <w:rsid w:val="00D94A54"/>
    <w:rsid w:val="00D9670E"/>
    <w:rsid w:val="00D978CA"/>
    <w:rsid w:val="00D97F0A"/>
    <w:rsid w:val="00DA16FB"/>
    <w:rsid w:val="00DA2742"/>
    <w:rsid w:val="00DA3133"/>
    <w:rsid w:val="00DA3911"/>
    <w:rsid w:val="00DA4C3F"/>
    <w:rsid w:val="00DA5A88"/>
    <w:rsid w:val="00DA5FFC"/>
    <w:rsid w:val="00DB0BA5"/>
    <w:rsid w:val="00DB0CEC"/>
    <w:rsid w:val="00DB1102"/>
    <w:rsid w:val="00DB414C"/>
    <w:rsid w:val="00DB4AD3"/>
    <w:rsid w:val="00DB785A"/>
    <w:rsid w:val="00DC0153"/>
    <w:rsid w:val="00DC1533"/>
    <w:rsid w:val="00DC174A"/>
    <w:rsid w:val="00DC2261"/>
    <w:rsid w:val="00DC33B1"/>
    <w:rsid w:val="00DC3ACE"/>
    <w:rsid w:val="00DC3BF5"/>
    <w:rsid w:val="00DC416D"/>
    <w:rsid w:val="00DC41B6"/>
    <w:rsid w:val="00DC4FA6"/>
    <w:rsid w:val="00DC5A09"/>
    <w:rsid w:val="00DC5B9F"/>
    <w:rsid w:val="00DC6CF0"/>
    <w:rsid w:val="00DD11EB"/>
    <w:rsid w:val="00DD223B"/>
    <w:rsid w:val="00DD5C71"/>
    <w:rsid w:val="00DD5D29"/>
    <w:rsid w:val="00DD61DD"/>
    <w:rsid w:val="00DD6AF3"/>
    <w:rsid w:val="00DD73EA"/>
    <w:rsid w:val="00DD748B"/>
    <w:rsid w:val="00DE080B"/>
    <w:rsid w:val="00DE0C30"/>
    <w:rsid w:val="00DE1183"/>
    <w:rsid w:val="00DE14CF"/>
    <w:rsid w:val="00DE5075"/>
    <w:rsid w:val="00DE5596"/>
    <w:rsid w:val="00DE5783"/>
    <w:rsid w:val="00DE6734"/>
    <w:rsid w:val="00DE7E43"/>
    <w:rsid w:val="00DE7E55"/>
    <w:rsid w:val="00DF0640"/>
    <w:rsid w:val="00DF0F40"/>
    <w:rsid w:val="00DF2D65"/>
    <w:rsid w:val="00DF43A2"/>
    <w:rsid w:val="00DF552D"/>
    <w:rsid w:val="00DF6355"/>
    <w:rsid w:val="00E00A05"/>
    <w:rsid w:val="00E00D2A"/>
    <w:rsid w:val="00E036C3"/>
    <w:rsid w:val="00E03EA4"/>
    <w:rsid w:val="00E05E8D"/>
    <w:rsid w:val="00E0629B"/>
    <w:rsid w:val="00E06546"/>
    <w:rsid w:val="00E073A7"/>
    <w:rsid w:val="00E074D4"/>
    <w:rsid w:val="00E07F28"/>
    <w:rsid w:val="00E10655"/>
    <w:rsid w:val="00E107B2"/>
    <w:rsid w:val="00E1262B"/>
    <w:rsid w:val="00E12CB9"/>
    <w:rsid w:val="00E132EB"/>
    <w:rsid w:val="00E13897"/>
    <w:rsid w:val="00E13D4D"/>
    <w:rsid w:val="00E13FF1"/>
    <w:rsid w:val="00E15104"/>
    <w:rsid w:val="00E1535A"/>
    <w:rsid w:val="00E20CF7"/>
    <w:rsid w:val="00E21583"/>
    <w:rsid w:val="00E22290"/>
    <w:rsid w:val="00E2308B"/>
    <w:rsid w:val="00E23B9B"/>
    <w:rsid w:val="00E25B36"/>
    <w:rsid w:val="00E26282"/>
    <w:rsid w:val="00E27C08"/>
    <w:rsid w:val="00E3103D"/>
    <w:rsid w:val="00E329BB"/>
    <w:rsid w:val="00E32DEB"/>
    <w:rsid w:val="00E35C0E"/>
    <w:rsid w:val="00E360EC"/>
    <w:rsid w:val="00E361C8"/>
    <w:rsid w:val="00E36DBD"/>
    <w:rsid w:val="00E410DB"/>
    <w:rsid w:val="00E44471"/>
    <w:rsid w:val="00E45F64"/>
    <w:rsid w:val="00E462B6"/>
    <w:rsid w:val="00E46A35"/>
    <w:rsid w:val="00E514B2"/>
    <w:rsid w:val="00E51B98"/>
    <w:rsid w:val="00E51EEB"/>
    <w:rsid w:val="00E52201"/>
    <w:rsid w:val="00E5334A"/>
    <w:rsid w:val="00E53E70"/>
    <w:rsid w:val="00E541C3"/>
    <w:rsid w:val="00E56052"/>
    <w:rsid w:val="00E56EFB"/>
    <w:rsid w:val="00E5721A"/>
    <w:rsid w:val="00E572BE"/>
    <w:rsid w:val="00E612B4"/>
    <w:rsid w:val="00E61F37"/>
    <w:rsid w:val="00E62D57"/>
    <w:rsid w:val="00E6413F"/>
    <w:rsid w:val="00E674F3"/>
    <w:rsid w:val="00E67AE7"/>
    <w:rsid w:val="00E70713"/>
    <w:rsid w:val="00E7193B"/>
    <w:rsid w:val="00E7266A"/>
    <w:rsid w:val="00E72BDB"/>
    <w:rsid w:val="00E7494A"/>
    <w:rsid w:val="00E75F95"/>
    <w:rsid w:val="00E77875"/>
    <w:rsid w:val="00E8055E"/>
    <w:rsid w:val="00E80B1D"/>
    <w:rsid w:val="00E838BA"/>
    <w:rsid w:val="00E85A71"/>
    <w:rsid w:val="00E85AAE"/>
    <w:rsid w:val="00E8774E"/>
    <w:rsid w:val="00E90DCF"/>
    <w:rsid w:val="00E92742"/>
    <w:rsid w:val="00E928C7"/>
    <w:rsid w:val="00E93284"/>
    <w:rsid w:val="00E95FFD"/>
    <w:rsid w:val="00E97806"/>
    <w:rsid w:val="00EA04C8"/>
    <w:rsid w:val="00EA18B4"/>
    <w:rsid w:val="00EA3F49"/>
    <w:rsid w:val="00EA460E"/>
    <w:rsid w:val="00EB1317"/>
    <w:rsid w:val="00EB3E20"/>
    <w:rsid w:val="00EB4C15"/>
    <w:rsid w:val="00EB78A2"/>
    <w:rsid w:val="00EB7ABD"/>
    <w:rsid w:val="00EC28D2"/>
    <w:rsid w:val="00EC40C9"/>
    <w:rsid w:val="00EC58CB"/>
    <w:rsid w:val="00EC5D4C"/>
    <w:rsid w:val="00EC7BEF"/>
    <w:rsid w:val="00ED0910"/>
    <w:rsid w:val="00ED0E82"/>
    <w:rsid w:val="00ED3237"/>
    <w:rsid w:val="00ED439F"/>
    <w:rsid w:val="00ED4CE6"/>
    <w:rsid w:val="00ED55CD"/>
    <w:rsid w:val="00ED5B0F"/>
    <w:rsid w:val="00ED5CCA"/>
    <w:rsid w:val="00ED7239"/>
    <w:rsid w:val="00EE0038"/>
    <w:rsid w:val="00EE2049"/>
    <w:rsid w:val="00EE2B3C"/>
    <w:rsid w:val="00EE2D57"/>
    <w:rsid w:val="00EE2DE3"/>
    <w:rsid w:val="00EE3922"/>
    <w:rsid w:val="00EE48C2"/>
    <w:rsid w:val="00EE51B3"/>
    <w:rsid w:val="00EE5866"/>
    <w:rsid w:val="00EE5D4E"/>
    <w:rsid w:val="00EE6252"/>
    <w:rsid w:val="00EE6FA0"/>
    <w:rsid w:val="00EE738A"/>
    <w:rsid w:val="00EE7BB2"/>
    <w:rsid w:val="00EE7E52"/>
    <w:rsid w:val="00EF0D58"/>
    <w:rsid w:val="00EF0F3C"/>
    <w:rsid w:val="00EF29A1"/>
    <w:rsid w:val="00EF2BC1"/>
    <w:rsid w:val="00EF36DE"/>
    <w:rsid w:val="00EF371C"/>
    <w:rsid w:val="00EF3A73"/>
    <w:rsid w:val="00EF4C84"/>
    <w:rsid w:val="00F01587"/>
    <w:rsid w:val="00F01C85"/>
    <w:rsid w:val="00F030ED"/>
    <w:rsid w:val="00F0325C"/>
    <w:rsid w:val="00F0430A"/>
    <w:rsid w:val="00F05E8C"/>
    <w:rsid w:val="00F0657C"/>
    <w:rsid w:val="00F07A5C"/>
    <w:rsid w:val="00F110C3"/>
    <w:rsid w:val="00F123C2"/>
    <w:rsid w:val="00F1321F"/>
    <w:rsid w:val="00F13D56"/>
    <w:rsid w:val="00F17B3B"/>
    <w:rsid w:val="00F17B4F"/>
    <w:rsid w:val="00F17BC2"/>
    <w:rsid w:val="00F206A9"/>
    <w:rsid w:val="00F206F8"/>
    <w:rsid w:val="00F212B5"/>
    <w:rsid w:val="00F21367"/>
    <w:rsid w:val="00F30808"/>
    <w:rsid w:val="00F3108D"/>
    <w:rsid w:val="00F32734"/>
    <w:rsid w:val="00F32B48"/>
    <w:rsid w:val="00F33883"/>
    <w:rsid w:val="00F338CF"/>
    <w:rsid w:val="00F34940"/>
    <w:rsid w:val="00F40FDB"/>
    <w:rsid w:val="00F41443"/>
    <w:rsid w:val="00F41B12"/>
    <w:rsid w:val="00F4278F"/>
    <w:rsid w:val="00F47E56"/>
    <w:rsid w:val="00F52812"/>
    <w:rsid w:val="00F529BD"/>
    <w:rsid w:val="00F53070"/>
    <w:rsid w:val="00F54A08"/>
    <w:rsid w:val="00F54CFE"/>
    <w:rsid w:val="00F55F95"/>
    <w:rsid w:val="00F574C9"/>
    <w:rsid w:val="00F577DD"/>
    <w:rsid w:val="00F603AD"/>
    <w:rsid w:val="00F605AB"/>
    <w:rsid w:val="00F619E4"/>
    <w:rsid w:val="00F61AC1"/>
    <w:rsid w:val="00F63D9F"/>
    <w:rsid w:val="00F647EB"/>
    <w:rsid w:val="00F652C4"/>
    <w:rsid w:val="00F6561E"/>
    <w:rsid w:val="00F65A01"/>
    <w:rsid w:val="00F66DBB"/>
    <w:rsid w:val="00F67706"/>
    <w:rsid w:val="00F700B1"/>
    <w:rsid w:val="00F70F1C"/>
    <w:rsid w:val="00F71020"/>
    <w:rsid w:val="00F719CD"/>
    <w:rsid w:val="00F71B86"/>
    <w:rsid w:val="00F72367"/>
    <w:rsid w:val="00F72909"/>
    <w:rsid w:val="00F73141"/>
    <w:rsid w:val="00F73C29"/>
    <w:rsid w:val="00F74E9F"/>
    <w:rsid w:val="00F75EA3"/>
    <w:rsid w:val="00F77257"/>
    <w:rsid w:val="00F77781"/>
    <w:rsid w:val="00F804ED"/>
    <w:rsid w:val="00F8065A"/>
    <w:rsid w:val="00F822CF"/>
    <w:rsid w:val="00F82C79"/>
    <w:rsid w:val="00F84B9B"/>
    <w:rsid w:val="00F86105"/>
    <w:rsid w:val="00F861D1"/>
    <w:rsid w:val="00F8747B"/>
    <w:rsid w:val="00F94A0B"/>
    <w:rsid w:val="00F95E4A"/>
    <w:rsid w:val="00F96934"/>
    <w:rsid w:val="00F96F64"/>
    <w:rsid w:val="00FA1BF3"/>
    <w:rsid w:val="00FA1C72"/>
    <w:rsid w:val="00FA2BD9"/>
    <w:rsid w:val="00FA4504"/>
    <w:rsid w:val="00FA6050"/>
    <w:rsid w:val="00FA73A2"/>
    <w:rsid w:val="00FA7C67"/>
    <w:rsid w:val="00FA7FE1"/>
    <w:rsid w:val="00FB082E"/>
    <w:rsid w:val="00FB31A3"/>
    <w:rsid w:val="00FB4927"/>
    <w:rsid w:val="00FB4A10"/>
    <w:rsid w:val="00FB4BF8"/>
    <w:rsid w:val="00FB5D15"/>
    <w:rsid w:val="00FC37C5"/>
    <w:rsid w:val="00FC408F"/>
    <w:rsid w:val="00FC477A"/>
    <w:rsid w:val="00FC4B3F"/>
    <w:rsid w:val="00FC5F3E"/>
    <w:rsid w:val="00FD0251"/>
    <w:rsid w:val="00FD217A"/>
    <w:rsid w:val="00FD2630"/>
    <w:rsid w:val="00FD2BE6"/>
    <w:rsid w:val="00FD34FC"/>
    <w:rsid w:val="00FD45E9"/>
    <w:rsid w:val="00FD52B1"/>
    <w:rsid w:val="00FD5D12"/>
    <w:rsid w:val="00FD5D74"/>
    <w:rsid w:val="00FD68E9"/>
    <w:rsid w:val="00FD7BEC"/>
    <w:rsid w:val="00FE048F"/>
    <w:rsid w:val="00FE16F2"/>
    <w:rsid w:val="00FE2A01"/>
    <w:rsid w:val="00FE5175"/>
    <w:rsid w:val="00FE54DB"/>
    <w:rsid w:val="00FE7084"/>
    <w:rsid w:val="00FF0143"/>
    <w:rsid w:val="00FF32A2"/>
    <w:rsid w:val="00FF3C8A"/>
    <w:rsid w:val="00FF4325"/>
    <w:rsid w:val="00FF477D"/>
    <w:rsid w:val="00FF5602"/>
    <w:rsid w:val="00FF5FC0"/>
    <w:rsid w:val="00FF68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077F"/>
  <w15:docId w15:val="{F6A8C968-3753-40D6-BA9D-7FF97E59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03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74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58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802"/>
    <w:rPr>
      <w:rFonts w:ascii="Tahoma" w:hAnsi="Tahoma" w:cs="Tahoma"/>
      <w:sz w:val="16"/>
      <w:szCs w:val="16"/>
    </w:rPr>
  </w:style>
  <w:style w:type="character" w:customStyle="1" w:styleId="Ttulo1Car">
    <w:name w:val="Título 1 Car"/>
    <w:basedOn w:val="Fuentedeprrafopredeter"/>
    <w:link w:val="Ttulo1"/>
    <w:uiPriority w:val="9"/>
    <w:rsid w:val="00703026"/>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57375B"/>
    <w:pPr>
      <w:spacing w:after="0" w:line="240" w:lineRule="auto"/>
      <w:ind w:left="720"/>
      <w:contextualSpacing/>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E13D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13D4D"/>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13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D4D"/>
  </w:style>
  <w:style w:type="paragraph" w:styleId="Piedepgina">
    <w:name w:val="footer"/>
    <w:basedOn w:val="Normal"/>
    <w:link w:val="PiedepginaCar"/>
    <w:uiPriority w:val="99"/>
    <w:unhideWhenUsed/>
    <w:rsid w:val="00E13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D4D"/>
  </w:style>
  <w:style w:type="paragraph" w:styleId="NormalWeb">
    <w:name w:val="Normal (Web)"/>
    <w:basedOn w:val="Normal"/>
    <w:uiPriority w:val="99"/>
    <w:unhideWhenUsed/>
    <w:rsid w:val="000F73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E7494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B54C93"/>
    <w:rPr>
      <w:color w:val="0000FF" w:themeColor="hyperlink"/>
      <w:u w:val="single"/>
    </w:rPr>
  </w:style>
  <w:style w:type="character" w:styleId="Hipervnculovisitado">
    <w:name w:val="FollowedHyperlink"/>
    <w:basedOn w:val="Fuentedeprrafopredeter"/>
    <w:uiPriority w:val="99"/>
    <w:semiHidden/>
    <w:unhideWhenUsed/>
    <w:rsid w:val="00F0430A"/>
    <w:rPr>
      <w:color w:val="800080" w:themeColor="followedHyperlink"/>
      <w:u w:val="single"/>
    </w:rPr>
  </w:style>
  <w:style w:type="character" w:styleId="Textoennegrita">
    <w:name w:val="Strong"/>
    <w:basedOn w:val="Fuentedeprrafopredeter"/>
    <w:uiPriority w:val="22"/>
    <w:qFormat/>
    <w:rsid w:val="00D0093D"/>
    <w:rPr>
      <w:b/>
      <w:bCs/>
    </w:rPr>
  </w:style>
  <w:style w:type="paragraph" w:styleId="Sinespaciado">
    <w:name w:val="No Spacing"/>
    <w:uiPriority w:val="1"/>
    <w:qFormat/>
    <w:rsid w:val="00EA460E"/>
    <w:pPr>
      <w:spacing w:after="0" w:line="240" w:lineRule="auto"/>
    </w:pPr>
  </w:style>
  <w:style w:type="character" w:customStyle="1" w:styleId="Mencinsinresolver1">
    <w:name w:val="Mención sin resolver1"/>
    <w:basedOn w:val="Fuentedeprrafopredeter"/>
    <w:uiPriority w:val="99"/>
    <w:semiHidden/>
    <w:unhideWhenUsed/>
    <w:rsid w:val="00A35127"/>
    <w:rPr>
      <w:color w:val="605E5C"/>
      <w:shd w:val="clear" w:color="auto" w:fill="E1DFDD"/>
    </w:rPr>
  </w:style>
  <w:style w:type="paragraph" w:styleId="Lista">
    <w:name w:val="List"/>
    <w:basedOn w:val="Normal"/>
    <w:uiPriority w:val="99"/>
    <w:unhideWhenUsed/>
    <w:rsid w:val="00DE1183"/>
    <w:pPr>
      <w:ind w:left="283" w:hanging="283"/>
      <w:contextualSpacing/>
    </w:pPr>
  </w:style>
  <w:style w:type="paragraph" w:styleId="Textoindependiente">
    <w:name w:val="Body Text"/>
    <w:basedOn w:val="Normal"/>
    <w:link w:val="TextoindependienteCar"/>
    <w:uiPriority w:val="99"/>
    <w:unhideWhenUsed/>
    <w:rsid w:val="00DE1183"/>
    <w:pPr>
      <w:spacing w:after="120"/>
    </w:pPr>
  </w:style>
  <w:style w:type="character" w:customStyle="1" w:styleId="TextoindependienteCar">
    <w:name w:val="Texto independiente Car"/>
    <w:basedOn w:val="Fuentedeprrafopredeter"/>
    <w:link w:val="Textoindependiente"/>
    <w:uiPriority w:val="99"/>
    <w:rsid w:val="00DE1183"/>
  </w:style>
  <w:style w:type="paragraph" w:styleId="Textonotapie">
    <w:name w:val="footnote text"/>
    <w:basedOn w:val="Normal"/>
    <w:link w:val="TextonotapieCar"/>
    <w:uiPriority w:val="99"/>
    <w:semiHidden/>
    <w:unhideWhenUsed/>
    <w:rsid w:val="00BF5D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5DF2"/>
    <w:rPr>
      <w:sz w:val="20"/>
      <w:szCs w:val="20"/>
    </w:rPr>
  </w:style>
  <w:style w:type="character" w:styleId="Refdenotaalpie">
    <w:name w:val="footnote reference"/>
    <w:basedOn w:val="Fuentedeprrafopredeter"/>
    <w:uiPriority w:val="99"/>
    <w:semiHidden/>
    <w:unhideWhenUsed/>
    <w:rsid w:val="00BF5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823236">
      <w:bodyDiv w:val="1"/>
      <w:marLeft w:val="0"/>
      <w:marRight w:val="0"/>
      <w:marTop w:val="0"/>
      <w:marBottom w:val="0"/>
      <w:divBdr>
        <w:top w:val="none" w:sz="0" w:space="0" w:color="auto"/>
        <w:left w:val="none" w:sz="0" w:space="0" w:color="auto"/>
        <w:bottom w:val="none" w:sz="0" w:space="0" w:color="auto"/>
        <w:right w:val="none" w:sz="0" w:space="0" w:color="auto"/>
      </w:divBdr>
    </w:div>
    <w:div w:id="145517568">
      <w:bodyDiv w:val="1"/>
      <w:marLeft w:val="0"/>
      <w:marRight w:val="0"/>
      <w:marTop w:val="0"/>
      <w:marBottom w:val="0"/>
      <w:divBdr>
        <w:top w:val="none" w:sz="0" w:space="0" w:color="auto"/>
        <w:left w:val="none" w:sz="0" w:space="0" w:color="auto"/>
        <w:bottom w:val="none" w:sz="0" w:space="0" w:color="auto"/>
        <w:right w:val="none" w:sz="0" w:space="0" w:color="auto"/>
      </w:divBdr>
    </w:div>
    <w:div w:id="149248326">
      <w:bodyDiv w:val="1"/>
      <w:marLeft w:val="0"/>
      <w:marRight w:val="0"/>
      <w:marTop w:val="0"/>
      <w:marBottom w:val="0"/>
      <w:divBdr>
        <w:top w:val="none" w:sz="0" w:space="0" w:color="auto"/>
        <w:left w:val="none" w:sz="0" w:space="0" w:color="auto"/>
        <w:bottom w:val="none" w:sz="0" w:space="0" w:color="auto"/>
        <w:right w:val="none" w:sz="0" w:space="0" w:color="auto"/>
      </w:divBdr>
    </w:div>
    <w:div w:id="280917104">
      <w:bodyDiv w:val="1"/>
      <w:marLeft w:val="0"/>
      <w:marRight w:val="0"/>
      <w:marTop w:val="0"/>
      <w:marBottom w:val="0"/>
      <w:divBdr>
        <w:top w:val="none" w:sz="0" w:space="0" w:color="auto"/>
        <w:left w:val="none" w:sz="0" w:space="0" w:color="auto"/>
        <w:bottom w:val="none" w:sz="0" w:space="0" w:color="auto"/>
        <w:right w:val="none" w:sz="0" w:space="0" w:color="auto"/>
      </w:divBdr>
      <w:divsChild>
        <w:div w:id="828249627">
          <w:marLeft w:val="547"/>
          <w:marRight w:val="0"/>
          <w:marTop w:val="0"/>
          <w:marBottom w:val="0"/>
          <w:divBdr>
            <w:top w:val="none" w:sz="0" w:space="0" w:color="auto"/>
            <w:left w:val="none" w:sz="0" w:space="0" w:color="auto"/>
            <w:bottom w:val="none" w:sz="0" w:space="0" w:color="auto"/>
            <w:right w:val="none" w:sz="0" w:space="0" w:color="auto"/>
          </w:divBdr>
        </w:div>
      </w:divsChild>
    </w:div>
    <w:div w:id="411388648">
      <w:bodyDiv w:val="1"/>
      <w:marLeft w:val="0"/>
      <w:marRight w:val="0"/>
      <w:marTop w:val="0"/>
      <w:marBottom w:val="0"/>
      <w:divBdr>
        <w:top w:val="none" w:sz="0" w:space="0" w:color="auto"/>
        <w:left w:val="none" w:sz="0" w:space="0" w:color="auto"/>
        <w:bottom w:val="none" w:sz="0" w:space="0" w:color="auto"/>
        <w:right w:val="none" w:sz="0" w:space="0" w:color="auto"/>
      </w:divBdr>
      <w:divsChild>
        <w:div w:id="1621524022">
          <w:marLeft w:val="0"/>
          <w:marRight w:val="0"/>
          <w:marTop w:val="0"/>
          <w:marBottom w:val="0"/>
          <w:divBdr>
            <w:top w:val="none" w:sz="0" w:space="0" w:color="auto"/>
            <w:left w:val="none" w:sz="0" w:space="0" w:color="auto"/>
            <w:bottom w:val="none" w:sz="0" w:space="0" w:color="auto"/>
            <w:right w:val="none" w:sz="0" w:space="0" w:color="auto"/>
          </w:divBdr>
          <w:divsChild>
            <w:div w:id="355423894">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1745">
      <w:bodyDiv w:val="1"/>
      <w:marLeft w:val="0"/>
      <w:marRight w:val="0"/>
      <w:marTop w:val="0"/>
      <w:marBottom w:val="0"/>
      <w:divBdr>
        <w:top w:val="none" w:sz="0" w:space="0" w:color="auto"/>
        <w:left w:val="none" w:sz="0" w:space="0" w:color="auto"/>
        <w:bottom w:val="none" w:sz="0" w:space="0" w:color="auto"/>
        <w:right w:val="none" w:sz="0" w:space="0" w:color="auto"/>
      </w:divBdr>
      <w:divsChild>
        <w:div w:id="541329486">
          <w:marLeft w:val="547"/>
          <w:marRight w:val="0"/>
          <w:marTop w:val="0"/>
          <w:marBottom w:val="0"/>
          <w:divBdr>
            <w:top w:val="none" w:sz="0" w:space="0" w:color="auto"/>
            <w:left w:val="none" w:sz="0" w:space="0" w:color="auto"/>
            <w:bottom w:val="none" w:sz="0" w:space="0" w:color="auto"/>
            <w:right w:val="none" w:sz="0" w:space="0" w:color="auto"/>
          </w:divBdr>
        </w:div>
      </w:divsChild>
    </w:div>
    <w:div w:id="892277395">
      <w:bodyDiv w:val="1"/>
      <w:marLeft w:val="0"/>
      <w:marRight w:val="0"/>
      <w:marTop w:val="0"/>
      <w:marBottom w:val="0"/>
      <w:divBdr>
        <w:top w:val="none" w:sz="0" w:space="0" w:color="auto"/>
        <w:left w:val="none" w:sz="0" w:space="0" w:color="auto"/>
        <w:bottom w:val="none" w:sz="0" w:space="0" w:color="auto"/>
        <w:right w:val="none" w:sz="0" w:space="0" w:color="auto"/>
      </w:divBdr>
    </w:div>
    <w:div w:id="1071196427">
      <w:bodyDiv w:val="1"/>
      <w:marLeft w:val="0"/>
      <w:marRight w:val="0"/>
      <w:marTop w:val="0"/>
      <w:marBottom w:val="0"/>
      <w:divBdr>
        <w:top w:val="none" w:sz="0" w:space="0" w:color="auto"/>
        <w:left w:val="none" w:sz="0" w:space="0" w:color="auto"/>
        <w:bottom w:val="none" w:sz="0" w:space="0" w:color="auto"/>
        <w:right w:val="none" w:sz="0" w:space="0" w:color="auto"/>
      </w:divBdr>
      <w:divsChild>
        <w:div w:id="186676217">
          <w:marLeft w:val="547"/>
          <w:marRight w:val="0"/>
          <w:marTop w:val="0"/>
          <w:marBottom w:val="0"/>
          <w:divBdr>
            <w:top w:val="none" w:sz="0" w:space="0" w:color="auto"/>
            <w:left w:val="none" w:sz="0" w:space="0" w:color="auto"/>
            <w:bottom w:val="none" w:sz="0" w:space="0" w:color="auto"/>
            <w:right w:val="none" w:sz="0" w:space="0" w:color="auto"/>
          </w:divBdr>
        </w:div>
      </w:divsChild>
    </w:div>
    <w:div w:id="1222331131">
      <w:bodyDiv w:val="1"/>
      <w:marLeft w:val="0"/>
      <w:marRight w:val="0"/>
      <w:marTop w:val="0"/>
      <w:marBottom w:val="0"/>
      <w:divBdr>
        <w:top w:val="none" w:sz="0" w:space="0" w:color="auto"/>
        <w:left w:val="none" w:sz="0" w:space="0" w:color="auto"/>
        <w:bottom w:val="none" w:sz="0" w:space="0" w:color="auto"/>
        <w:right w:val="none" w:sz="0" w:space="0" w:color="auto"/>
      </w:divBdr>
    </w:div>
    <w:div w:id="1382825504">
      <w:bodyDiv w:val="1"/>
      <w:marLeft w:val="0"/>
      <w:marRight w:val="0"/>
      <w:marTop w:val="0"/>
      <w:marBottom w:val="0"/>
      <w:divBdr>
        <w:top w:val="none" w:sz="0" w:space="0" w:color="auto"/>
        <w:left w:val="none" w:sz="0" w:space="0" w:color="auto"/>
        <w:bottom w:val="none" w:sz="0" w:space="0" w:color="auto"/>
        <w:right w:val="none" w:sz="0" w:space="0" w:color="auto"/>
      </w:divBdr>
      <w:divsChild>
        <w:div w:id="2137793127">
          <w:marLeft w:val="547"/>
          <w:marRight w:val="0"/>
          <w:marTop w:val="0"/>
          <w:marBottom w:val="0"/>
          <w:divBdr>
            <w:top w:val="none" w:sz="0" w:space="0" w:color="auto"/>
            <w:left w:val="none" w:sz="0" w:space="0" w:color="auto"/>
            <w:bottom w:val="none" w:sz="0" w:space="0" w:color="auto"/>
            <w:right w:val="none" w:sz="0" w:space="0" w:color="auto"/>
          </w:divBdr>
        </w:div>
      </w:divsChild>
    </w:div>
    <w:div w:id="1496266679">
      <w:bodyDiv w:val="1"/>
      <w:marLeft w:val="0"/>
      <w:marRight w:val="0"/>
      <w:marTop w:val="0"/>
      <w:marBottom w:val="0"/>
      <w:divBdr>
        <w:top w:val="none" w:sz="0" w:space="0" w:color="auto"/>
        <w:left w:val="none" w:sz="0" w:space="0" w:color="auto"/>
        <w:bottom w:val="none" w:sz="0" w:space="0" w:color="auto"/>
        <w:right w:val="none" w:sz="0" w:space="0" w:color="auto"/>
      </w:divBdr>
      <w:divsChild>
        <w:div w:id="250816077">
          <w:marLeft w:val="547"/>
          <w:marRight w:val="0"/>
          <w:marTop w:val="0"/>
          <w:marBottom w:val="0"/>
          <w:divBdr>
            <w:top w:val="none" w:sz="0" w:space="0" w:color="auto"/>
            <w:left w:val="none" w:sz="0" w:space="0" w:color="auto"/>
            <w:bottom w:val="none" w:sz="0" w:space="0" w:color="auto"/>
            <w:right w:val="none" w:sz="0" w:space="0" w:color="auto"/>
          </w:divBdr>
        </w:div>
      </w:divsChild>
    </w:div>
    <w:div w:id="1530489325">
      <w:bodyDiv w:val="1"/>
      <w:marLeft w:val="0"/>
      <w:marRight w:val="0"/>
      <w:marTop w:val="0"/>
      <w:marBottom w:val="0"/>
      <w:divBdr>
        <w:top w:val="none" w:sz="0" w:space="0" w:color="auto"/>
        <w:left w:val="none" w:sz="0" w:space="0" w:color="auto"/>
        <w:bottom w:val="none" w:sz="0" w:space="0" w:color="auto"/>
        <w:right w:val="none" w:sz="0" w:space="0" w:color="auto"/>
      </w:divBdr>
      <w:divsChild>
        <w:div w:id="108404286">
          <w:marLeft w:val="547"/>
          <w:marRight w:val="0"/>
          <w:marTop w:val="144"/>
          <w:marBottom w:val="0"/>
          <w:divBdr>
            <w:top w:val="none" w:sz="0" w:space="0" w:color="auto"/>
            <w:left w:val="none" w:sz="0" w:space="0" w:color="auto"/>
            <w:bottom w:val="none" w:sz="0" w:space="0" w:color="auto"/>
            <w:right w:val="none" w:sz="0" w:space="0" w:color="auto"/>
          </w:divBdr>
        </w:div>
        <w:div w:id="834494626">
          <w:marLeft w:val="547"/>
          <w:marRight w:val="0"/>
          <w:marTop w:val="144"/>
          <w:marBottom w:val="0"/>
          <w:divBdr>
            <w:top w:val="none" w:sz="0" w:space="0" w:color="auto"/>
            <w:left w:val="none" w:sz="0" w:space="0" w:color="auto"/>
            <w:bottom w:val="none" w:sz="0" w:space="0" w:color="auto"/>
            <w:right w:val="none" w:sz="0" w:space="0" w:color="auto"/>
          </w:divBdr>
        </w:div>
      </w:divsChild>
    </w:div>
    <w:div w:id="1544369807">
      <w:bodyDiv w:val="1"/>
      <w:marLeft w:val="0"/>
      <w:marRight w:val="0"/>
      <w:marTop w:val="0"/>
      <w:marBottom w:val="0"/>
      <w:divBdr>
        <w:top w:val="none" w:sz="0" w:space="0" w:color="auto"/>
        <w:left w:val="none" w:sz="0" w:space="0" w:color="auto"/>
        <w:bottom w:val="none" w:sz="0" w:space="0" w:color="auto"/>
        <w:right w:val="none" w:sz="0" w:space="0" w:color="auto"/>
      </w:divBdr>
    </w:div>
    <w:div w:id="1707177447">
      <w:bodyDiv w:val="1"/>
      <w:marLeft w:val="0"/>
      <w:marRight w:val="0"/>
      <w:marTop w:val="0"/>
      <w:marBottom w:val="0"/>
      <w:divBdr>
        <w:top w:val="none" w:sz="0" w:space="0" w:color="auto"/>
        <w:left w:val="none" w:sz="0" w:space="0" w:color="auto"/>
        <w:bottom w:val="none" w:sz="0" w:space="0" w:color="auto"/>
        <w:right w:val="none" w:sz="0" w:space="0" w:color="auto"/>
      </w:divBdr>
      <w:divsChild>
        <w:div w:id="1411926867">
          <w:marLeft w:val="547"/>
          <w:marRight w:val="0"/>
          <w:marTop w:val="154"/>
          <w:marBottom w:val="0"/>
          <w:divBdr>
            <w:top w:val="none" w:sz="0" w:space="0" w:color="auto"/>
            <w:left w:val="none" w:sz="0" w:space="0" w:color="auto"/>
            <w:bottom w:val="none" w:sz="0" w:space="0" w:color="auto"/>
            <w:right w:val="none" w:sz="0" w:space="0" w:color="auto"/>
          </w:divBdr>
        </w:div>
        <w:div w:id="1302879011">
          <w:marLeft w:val="547"/>
          <w:marRight w:val="0"/>
          <w:marTop w:val="154"/>
          <w:marBottom w:val="0"/>
          <w:divBdr>
            <w:top w:val="none" w:sz="0" w:space="0" w:color="auto"/>
            <w:left w:val="none" w:sz="0" w:space="0" w:color="auto"/>
            <w:bottom w:val="none" w:sz="0" w:space="0" w:color="auto"/>
            <w:right w:val="none" w:sz="0" w:space="0" w:color="auto"/>
          </w:divBdr>
        </w:div>
      </w:divsChild>
    </w:div>
    <w:div w:id="1736077000">
      <w:bodyDiv w:val="1"/>
      <w:marLeft w:val="0"/>
      <w:marRight w:val="0"/>
      <w:marTop w:val="0"/>
      <w:marBottom w:val="0"/>
      <w:divBdr>
        <w:top w:val="none" w:sz="0" w:space="0" w:color="auto"/>
        <w:left w:val="none" w:sz="0" w:space="0" w:color="auto"/>
        <w:bottom w:val="none" w:sz="0" w:space="0" w:color="auto"/>
        <w:right w:val="none" w:sz="0" w:space="0" w:color="auto"/>
      </w:divBdr>
      <w:divsChild>
        <w:div w:id="1970164129">
          <w:marLeft w:val="547"/>
          <w:marRight w:val="0"/>
          <w:marTop w:val="0"/>
          <w:marBottom w:val="0"/>
          <w:divBdr>
            <w:top w:val="none" w:sz="0" w:space="0" w:color="auto"/>
            <w:left w:val="none" w:sz="0" w:space="0" w:color="auto"/>
            <w:bottom w:val="none" w:sz="0" w:space="0" w:color="auto"/>
            <w:right w:val="none" w:sz="0" w:space="0" w:color="auto"/>
          </w:divBdr>
        </w:div>
        <w:div w:id="1234972821">
          <w:marLeft w:val="547"/>
          <w:marRight w:val="0"/>
          <w:marTop w:val="0"/>
          <w:marBottom w:val="0"/>
          <w:divBdr>
            <w:top w:val="none" w:sz="0" w:space="0" w:color="auto"/>
            <w:left w:val="none" w:sz="0" w:space="0" w:color="auto"/>
            <w:bottom w:val="none" w:sz="0" w:space="0" w:color="auto"/>
            <w:right w:val="none" w:sz="0" w:space="0" w:color="auto"/>
          </w:divBdr>
        </w:div>
      </w:divsChild>
    </w:div>
    <w:div w:id="1738282381">
      <w:bodyDiv w:val="1"/>
      <w:marLeft w:val="0"/>
      <w:marRight w:val="0"/>
      <w:marTop w:val="0"/>
      <w:marBottom w:val="0"/>
      <w:divBdr>
        <w:top w:val="none" w:sz="0" w:space="0" w:color="auto"/>
        <w:left w:val="none" w:sz="0" w:space="0" w:color="auto"/>
        <w:bottom w:val="none" w:sz="0" w:space="0" w:color="auto"/>
        <w:right w:val="none" w:sz="0" w:space="0" w:color="auto"/>
      </w:divBdr>
      <w:divsChild>
        <w:div w:id="1406686393">
          <w:marLeft w:val="547"/>
          <w:marRight w:val="0"/>
          <w:marTop w:val="144"/>
          <w:marBottom w:val="0"/>
          <w:divBdr>
            <w:top w:val="none" w:sz="0" w:space="0" w:color="auto"/>
            <w:left w:val="none" w:sz="0" w:space="0" w:color="auto"/>
            <w:bottom w:val="none" w:sz="0" w:space="0" w:color="auto"/>
            <w:right w:val="none" w:sz="0" w:space="0" w:color="auto"/>
          </w:divBdr>
        </w:div>
      </w:divsChild>
    </w:div>
    <w:div w:id="1768228683">
      <w:bodyDiv w:val="1"/>
      <w:marLeft w:val="0"/>
      <w:marRight w:val="0"/>
      <w:marTop w:val="0"/>
      <w:marBottom w:val="0"/>
      <w:divBdr>
        <w:top w:val="none" w:sz="0" w:space="0" w:color="auto"/>
        <w:left w:val="none" w:sz="0" w:space="0" w:color="auto"/>
        <w:bottom w:val="none" w:sz="0" w:space="0" w:color="auto"/>
        <w:right w:val="none" w:sz="0" w:space="0" w:color="auto"/>
      </w:divBdr>
    </w:div>
    <w:div w:id="1800761194">
      <w:bodyDiv w:val="1"/>
      <w:marLeft w:val="0"/>
      <w:marRight w:val="0"/>
      <w:marTop w:val="0"/>
      <w:marBottom w:val="0"/>
      <w:divBdr>
        <w:top w:val="none" w:sz="0" w:space="0" w:color="auto"/>
        <w:left w:val="none" w:sz="0" w:space="0" w:color="auto"/>
        <w:bottom w:val="none" w:sz="0" w:space="0" w:color="auto"/>
        <w:right w:val="none" w:sz="0" w:space="0" w:color="auto"/>
      </w:divBdr>
      <w:divsChild>
        <w:div w:id="330180056">
          <w:marLeft w:val="547"/>
          <w:marRight w:val="0"/>
          <w:marTop w:val="144"/>
          <w:marBottom w:val="0"/>
          <w:divBdr>
            <w:top w:val="none" w:sz="0" w:space="0" w:color="auto"/>
            <w:left w:val="none" w:sz="0" w:space="0" w:color="auto"/>
            <w:bottom w:val="none" w:sz="0" w:space="0" w:color="auto"/>
            <w:right w:val="none" w:sz="0" w:space="0" w:color="auto"/>
          </w:divBdr>
        </w:div>
        <w:div w:id="1658613038">
          <w:marLeft w:val="547"/>
          <w:marRight w:val="0"/>
          <w:marTop w:val="144"/>
          <w:marBottom w:val="0"/>
          <w:divBdr>
            <w:top w:val="none" w:sz="0" w:space="0" w:color="auto"/>
            <w:left w:val="none" w:sz="0" w:space="0" w:color="auto"/>
            <w:bottom w:val="none" w:sz="0" w:space="0" w:color="auto"/>
            <w:right w:val="none" w:sz="0" w:space="0" w:color="auto"/>
          </w:divBdr>
        </w:div>
        <w:div w:id="30493570">
          <w:marLeft w:val="547"/>
          <w:marRight w:val="0"/>
          <w:marTop w:val="144"/>
          <w:marBottom w:val="0"/>
          <w:divBdr>
            <w:top w:val="none" w:sz="0" w:space="0" w:color="auto"/>
            <w:left w:val="none" w:sz="0" w:space="0" w:color="auto"/>
            <w:bottom w:val="none" w:sz="0" w:space="0" w:color="auto"/>
            <w:right w:val="none" w:sz="0" w:space="0" w:color="auto"/>
          </w:divBdr>
        </w:div>
        <w:div w:id="382026930">
          <w:marLeft w:val="547"/>
          <w:marRight w:val="0"/>
          <w:marTop w:val="144"/>
          <w:marBottom w:val="0"/>
          <w:divBdr>
            <w:top w:val="none" w:sz="0" w:space="0" w:color="auto"/>
            <w:left w:val="none" w:sz="0" w:space="0" w:color="auto"/>
            <w:bottom w:val="none" w:sz="0" w:space="0" w:color="auto"/>
            <w:right w:val="none" w:sz="0" w:space="0" w:color="auto"/>
          </w:divBdr>
        </w:div>
      </w:divsChild>
    </w:div>
    <w:div w:id="1822310644">
      <w:bodyDiv w:val="1"/>
      <w:marLeft w:val="0"/>
      <w:marRight w:val="0"/>
      <w:marTop w:val="0"/>
      <w:marBottom w:val="0"/>
      <w:divBdr>
        <w:top w:val="none" w:sz="0" w:space="0" w:color="auto"/>
        <w:left w:val="none" w:sz="0" w:space="0" w:color="auto"/>
        <w:bottom w:val="none" w:sz="0" w:space="0" w:color="auto"/>
        <w:right w:val="none" w:sz="0" w:space="0" w:color="auto"/>
      </w:divBdr>
      <w:divsChild>
        <w:div w:id="1671130508">
          <w:marLeft w:val="446"/>
          <w:marRight w:val="0"/>
          <w:marTop w:val="0"/>
          <w:marBottom w:val="0"/>
          <w:divBdr>
            <w:top w:val="none" w:sz="0" w:space="0" w:color="auto"/>
            <w:left w:val="none" w:sz="0" w:space="0" w:color="auto"/>
            <w:bottom w:val="none" w:sz="0" w:space="0" w:color="auto"/>
            <w:right w:val="none" w:sz="0" w:space="0" w:color="auto"/>
          </w:divBdr>
        </w:div>
        <w:div w:id="1594819130">
          <w:marLeft w:val="446"/>
          <w:marRight w:val="0"/>
          <w:marTop w:val="0"/>
          <w:marBottom w:val="0"/>
          <w:divBdr>
            <w:top w:val="none" w:sz="0" w:space="0" w:color="auto"/>
            <w:left w:val="none" w:sz="0" w:space="0" w:color="auto"/>
            <w:bottom w:val="none" w:sz="0" w:space="0" w:color="auto"/>
            <w:right w:val="none" w:sz="0" w:space="0" w:color="auto"/>
          </w:divBdr>
        </w:div>
      </w:divsChild>
    </w:div>
    <w:div w:id="1873566861">
      <w:bodyDiv w:val="1"/>
      <w:marLeft w:val="0"/>
      <w:marRight w:val="0"/>
      <w:marTop w:val="0"/>
      <w:marBottom w:val="0"/>
      <w:divBdr>
        <w:top w:val="none" w:sz="0" w:space="0" w:color="auto"/>
        <w:left w:val="none" w:sz="0" w:space="0" w:color="auto"/>
        <w:bottom w:val="none" w:sz="0" w:space="0" w:color="auto"/>
        <w:right w:val="none" w:sz="0" w:space="0" w:color="auto"/>
      </w:divBdr>
    </w:div>
    <w:div w:id="1958681632">
      <w:bodyDiv w:val="1"/>
      <w:marLeft w:val="0"/>
      <w:marRight w:val="0"/>
      <w:marTop w:val="0"/>
      <w:marBottom w:val="0"/>
      <w:divBdr>
        <w:top w:val="none" w:sz="0" w:space="0" w:color="auto"/>
        <w:left w:val="none" w:sz="0" w:space="0" w:color="auto"/>
        <w:bottom w:val="none" w:sz="0" w:space="0" w:color="auto"/>
        <w:right w:val="none" w:sz="0" w:space="0" w:color="auto"/>
      </w:divBdr>
    </w:div>
    <w:div w:id="1985966410">
      <w:bodyDiv w:val="1"/>
      <w:marLeft w:val="0"/>
      <w:marRight w:val="0"/>
      <w:marTop w:val="0"/>
      <w:marBottom w:val="0"/>
      <w:divBdr>
        <w:top w:val="none" w:sz="0" w:space="0" w:color="auto"/>
        <w:left w:val="none" w:sz="0" w:space="0" w:color="auto"/>
        <w:bottom w:val="none" w:sz="0" w:space="0" w:color="auto"/>
        <w:right w:val="none" w:sz="0" w:space="0" w:color="auto"/>
      </w:divBdr>
      <w:divsChild>
        <w:div w:id="1826239561">
          <w:marLeft w:val="547"/>
          <w:marRight w:val="0"/>
          <w:marTop w:val="144"/>
          <w:marBottom w:val="0"/>
          <w:divBdr>
            <w:top w:val="none" w:sz="0" w:space="0" w:color="auto"/>
            <w:left w:val="none" w:sz="0" w:space="0" w:color="auto"/>
            <w:bottom w:val="none" w:sz="0" w:space="0" w:color="auto"/>
            <w:right w:val="none" w:sz="0" w:space="0" w:color="auto"/>
          </w:divBdr>
        </w:div>
      </w:divsChild>
    </w:div>
    <w:div w:id="2023698943">
      <w:bodyDiv w:val="1"/>
      <w:marLeft w:val="0"/>
      <w:marRight w:val="0"/>
      <w:marTop w:val="0"/>
      <w:marBottom w:val="0"/>
      <w:divBdr>
        <w:top w:val="none" w:sz="0" w:space="0" w:color="auto"/>
        <w:left w:val="none" w:sz="0" w:space="0" w:color="auto"/>
        <w:bottom w:val="none" w:sz="0" w:space="0" w:color="auto"/>
        <w:right w:val="none" w:sz="0" w:space="0" w:color="auto"/>
      </w:divBdr>
    </w:div>
    <w:div w:id="2039115609">
      <w:bodyDiv w:val="1"/>
      <w:marLeft w:val="0"/>
      <w:marRight w:val="0"/>
      <w:marTop w:val="0"/>
      <w:marBottom w:val="0"/>
      <w:divBdr>
        <w:top w:val="none" w:sz="0" w:space="0" w:color="auto"/>
        <w:left w:val="none" w:sz="0" w:space="0" w:color="auto"/>
        <w:bottom w:val="none" w:sz="0" w:space="0" w:color="auto"/>
        <w:right w:val="none" w:sz="0" w:space="0" w:color="auto"/>
      </w:divBdr>
    </w:div>
    <w:div w:id="210379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eiu.com/n/solutions/country-analysi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latam.mercer.com/our-thinking/career/cost-of-living.html" TargetMode="External"/><Relationship Id="rId2" Type="http://schemas.openxmlformats.org/officeDocument/2006/relationships/numbering" Target="numbering.xml"/><Relationship Id="rId16" Type="http://schemas.openxmlformats.org/officeDocument/2006/relationships/hyperlink" Target="https://www.eiu.com/n/campaigns/worldwide-cost-of-living-202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1D900-13F9-4BFA-8855-A1B6A0BB7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1226</Words>
  <Characters>6748</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RHyG</dc:creator>
  <cp:lastModifiedBy>Jorge Luis Razo Roman</cp:lastModifiedBy>
  <cp:revision>2</cp:revision>
  <cp:lastPrinted>2019-01-28T18:45:00Z</cp:lastPrinted>
  <dcterms:created xsi:type="dcterms:W3CDTF">2020-12-24T17:14:00Z</dcterms:created>
  <dcterms:modified xsi:type="dcterms:W3CDTF">2020-12-24T17:14:00Z</dcterms:modified>
</cp:coreProperties>
</file>